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CFED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color w:val="auto"/>
          <w:sz w:val="21"/>
          <w:szCs w:val="21"/>
        </w:rPr>
      </w:pPr>
      <w:bookmarkStart w:id="0" w:name="_Hlk183531270"/>
      <w:r>
        <w:rPr>
          <w:rFonts w:hint="eastAsia" w:ascii="黑体" w:hAnsi="黑体" w:eastAsia="黑体" w:cs="黑体"/>
          <w:color w:val="auto"/>
          <w:sz w:val="21"/>
          <w:szCs w:val="21"/>
        </w:rPr>
        <w:t>附件1</w:t>
      </w:r>
    </w:p>
    <w:p w14:paraId="66B4649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color w:val="auto"/>
          <w:sz w:val="32"/>
          <w:szCs w:val="32"/>
        </w:rPr>
      </w:pPr>
    </w:p>
    <w:p w14:paraId="16E0D9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鄂托克旗创建全国义务教育优质均衡</w:t>
      </w:r>
    </w:p>
    <w:p w14:paraId="25ADE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发展县工作</w:t>
      </w:r>
      <w:r>
        <w:rPr>
          <w:rFonts w:hint="eastAsia" w:ascii="仿宋_GB2312" w:hAnsi="仿宋_GB2312" w:eastAsia="仿宋_GB2312" w:cs="仿宋_GB2312"/>
          <w:color w:val="auto"/>
          <w:sz w:val="44"/>
          <w:szCs w:val="44"/>
          <w:lang w:val="en-US" w:eastAsia="zh-CN"/>
        </w:rPr>
        <w:t>专项</w:t>
      </w:r>
      <w:r>
        <w:rPr>
          <w:rFonts w:hint="eastAsia" w:ascii="仿宋_GB2312" w:hAnsi="仿宋_GB2312" w:eastAsia="仿宋_GB2312" w:cs="仿宋_GB2312"/>
          <w:color w:val="auto"/>
          <w:sz w:val="44"/>
          <w:szCs w:val="44"/>
        </w:rPr>
        <w:t>组成员名单</w:t>
      </w:r>
    </w:p>
    <w:p w14:paraId="492F64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及成员单位工作职责</w:t>
      </w:r>
    </w:p>
    <w:bookmarkEnd w:id="0"/>
    <w:p w14:paraId="42F77C42">
      <w:pPr>
        <w:keepNext w:val="0"/>
        <w:keepLines w:val="0"/>
        <w:pageBreakBefore w:val="0"/>
        <w:widowControl w:val="0"/>
        <w:kinsoku/>
        <w:wordWrap/>
        <w:overflowPunct/>
        <w:topLinePunct w:val="0"/>
        <w:autoSpaceDE/>
        <w:autoSpaceDN/>
        <w:bidi w:val="0"/>
        <w:adjustRightInd/>
        <w:snapToGrid/>
        <w:spacing w:line="310" w:lineRule="exact"/>
        <w:ind w:firstLine="640" w:firstLineChars="200"/>
        <w:jc w:val="left"/>
        <w:textAlignment w:val="auto"/>
        <w:rPr>
          <w:rFonts w:hint="eastAsia" w:ascii="黑体" w:hAnsi="黑体" w:eastAsia="黑体" w:cs="仿宋_GB2312"/>
          <w:color w:val="auto"/>
          <w:sz w:val="32"/>
          <w:szCs w:val="32"/>
        </w:rPr>
      </w:pPr>
    </w:p>
    <w:p w14:paraId="4F30B15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一、</w:t>
      </w:r>
      <w:r>
        <w:rPr>
          <w:rFonts w:hint="eastAsia" w:ascii="黑体" w:hAnsi="黑体" w:eastAsia="黑体" w:cs="黑体"/>
          <w:color w:val="auto"/>
          <w:spacing w:val="0"/>
          <w:sz w:val="21"/>
          <w:szCs w:val="21"/>
          <w:lang w:val="en-US" w:eastAsia="zh-CN"/>
        </w:rPr>
        <w:t>专项</w:t>
      </w:r>
      <w:r>
        <w:rPr>
          <w:rFonts w:hint="eastAsia" w:ascii="黑体" w:hAnsi="黑体" w:eastAsia="黑体" w:cs="黑体"/>
          <w:color w:val="auto"/>
          <w:spacing w:val="0"/>
          <w:sz w:val="21"/>
          <w:szCs w:val="21"/>
        </w:rPr>
        <w:t>组成员名单</w:t>
      </w:r>
    </w:p>
    <w:p w14:paraId="0BAC734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color w:val="auto"/>
          <w:spacing w:val="0"/>
          <w:sz w:val="21"/>
          <w:szCs w:val="21"/>
        </w:rPr>
        <w:t>组  长：</w:t>
      </w:r>
      <w:r>
        <w:rPr>
          <w:rFonts w:hint="eastAsia" w:ascii="方正书宋简体" w:hAnsi="方正书宋简体" w:eastAsia="方正书宋简体" w:cs="方正书宋简体"/>
          <w:color w:val="auto"/>
          <w:spacing w:val="0"/>
          <w:sz w:val="21"/>
          <w:szCs w:val="21"/>
          <w:lang w:val="en-US" w:eastAsia="zh-CN"/>
        </w:rPr>
        <w:t xml:space="preserve">苏智雄        </w:t>
      </w:r>
      <w:r>
        <w:rPr>
          <w:rFonts w:hint="eastAsia" w:ascii="方正书宋简体" w:hAnsi="方正书宋简体" w:eastAsia="方正书宋简体" w:cs="方正书宋简体"/>
          <w:color w:val="auto"/>
          <w:spacing w:val="0"/>
          <w:sz w:val="21"/>
          <w:szCs w:val="21"/>
        </w:rPr>
        <w:t>旗委副书记、政府旗长</w:t>
      </w:r>
    </w:p>
    <w:p w14:paraId="49B88F9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书宋简体" w:hAnsi="方正书宋简体" w:eastAsia="方正书宋简体" w:cs="方正书宋简体"/>
          <w:color w:val="auto"/>
          <w:spacing w:val="0"/>
          <w:sz w:val="21"/>
          <w:szCs w:val="21"/>
          <w:lang w:eastAsia="zh-CN"/>
        </w:rPr>
      </w:pPr>
      <w:r>
        <w:rPr>
          <w:rFonts w:hint="eastAsia" w:ascii="方正书宋简体" w:hAnsi="方正书宋简体" w:eastAsia="方正书宋简体" w:cs="方正书宋简体"/>
          <w:color w:val="auto"/>
          <w:spacing w:val="0"/>
          <w:sz w:val="21"/>
          <w:szCs w:val="21"/>
        </w:rPr>
        <w:t>副组长：</w:t>
      </w:r>
      <w:r>
        <w:rPr>
          <w:rFonts w:hint="eastAsia" w:ascii="方正书宋简体" w:hAnsi="方正书宋简体" w:eastAsia="方正书宋简体" w:cs="方正书宋简体"/>
          <w:color w:val="auto"/>
          <w:spacing w:val="0"/>
          <w:sz w:val="21"/>
          <w:szCs w:val="21"/>
          <w:lang w:eastAsia="zh-CN"/>
        </w:rPr>
        <w:t>张国翻</w:t>
      </w:r>
      <w:r>
        <w:rPr>
          <w:rFonts w:hint="eastAsia" w:ascii="方正书宋简体" w:hAnsi="方正书宋简体" w:eastAsia="方正书宋简体" w:cs="方正书宋简体"/>
          <w:color w:val="auto"/>
          <w:spacing w:val="0"/>
          <w:sz w:val="21"/>
          <w:szCs w:val="21"/>
          <w:lang w:val="en-US" w:eastAsia="zh-CN"/>
        </w:rPr>
        <w:t xml:space="preserve">        旗委常委、政府副旗长</w:t>
      </w:r>
    </w:p>
    <w:p w14:paraId="3892D705">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color w:val="auto"/>
          <w:spacing w:val="0"/>
          <w:sz w:val="21"/>
          <w:szCs w:val="21"/>
          <w:lang w:val="en-US" w:eastAsia="zh-CN"/>
        </w:rPr>
        <w:t xml:space="preserve">那顺德力格尔  </w:t>
      </w:r>
      <w:r>
        <w:rPr>
          <w:rFonts w:hint="eastAsia" w:ascii="方正书宋简体" w:hAnsi="方正书宋简体" w:eastAsia="方正书宋简体" w:cs="方正书宋简体"/>
          <w:color w:val="auto"/>
          <w:spacing w:val="0"/>
          <w:sz w:val="21"/>
          <w:szCs w:val="21"/>
        </w:rPr>
        <w:t>政府副旗长</w:t>
      </w:r>
    </w:p>
    <w:p w14:paraId="619C7EF7">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left"/>
        <w:textAlignment w:val="auto"/>
        <w:rPr>
          <w:rFonts w:hint="eastAsia" w:ascii="方正书宋简体" w:hAnsi="方正书宋简体" w:eastAsia="方正书宋简体" w:cs="方正书宋简体"/>
          <w:color w:val="auto"/>
          <w:spacing w:val="0"/>
          <w:sz w:val="21"/>
          <w:szCs w:val="21"/>
          <w:lang w:val="en-US" w:eastAsia="zh-CN"/>
        </w:rPr>
      </w:pPr>
      <w:r>
        <w:rPr>
          <w:rFonts w:hint="eastAsia" w:ascii="方正书宋简体" w:hAnsi="方正书宋简体" w:eastAsia="方正书宋简体" w:cs="方正书宋简体"/>
          <w:color w:val="auto"/>
          <w:spacing w:val="0"/>
          <w:sz w:val="21"/>
          <w:szCs w:val="21"/>
          <w:lang w:val="en-US" w:eastAsia="zh-CN"/>
        </w:rPr>
        <w:t xml:space="preserve">王福龙        </w:t>
      </w:r>
      <w:r>
        <w:rPr>
          <w:rFonts w:hint="eastAsia" w:ascii="方正书宋简体" w:hAnsi="方正书宋简体" w:eastAsia="方正书宋简体" w:cs="方正书宋简体"/>
          <w:color w:val="auto"/>
          <w:spacing w:val="0"/>
          <w:sz w:val="21"/>
          <w:szCs w:val="21"/>
        </w:rPr>
        <w:t>政府</w:t>
      </w:r>
      <w:r>
        <w:rPr>
          <w:rFonts w:hint="eastAsia" w:ascii="方正书宋简体" w:hAnsi="方正书宋简体" w:eastAsia="方正书宋简体" w:cs="方正书宋简体"/>
          <w:color w:val="auto"/>
          <w:spacing w:val="0"/>
          <w:sz w:val="21"/>
          <w:szCs w:val="21"/>
          <w:lang w:val="en-US" w:eastAsia="zh-CN"/>
        </w:rPr>
        <w:t>副旗长、公安局局长</w:t>
      </w:r>
    </w:p>
    <w:p w14:paraId="5FCE93E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color w:val="auto"/>
          <w:spacing w:val="0"/>
          <w:sz w:val="21"/>
          <w:szCs w:val="21"/>
        </w:rPr>
        <w:t>成  员：</w:t>
      </w:r>
      <w:r>
        <w:rPr>
          <w:rFonts w:hint="eastAsia" w:ascii="方正书宋简体" w:hAnsi="方正书宋简体" w:eastAsia="方正书宋简体" w:cs="方正书宋简体"/>
          <w:spacing w:val="0"/>
          <w:sz w:val="21"/>
          <w:szCs w:val="21"/>
          <w:lang w:val="en-US" w:eastAsia="zh-CN"/>
        </w:rPr>
        <w:t>王  俊        旗政府办主任</w:t>
      </w:r>
    </w:p>
    <w:p w14:paraId="4EAFCF4F">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撖雪梅        旗委编办主任</w:t>
      </w:r>
    </w:p>
    <w:p w14:paraId="023A1293">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乌日希拉      旗发改委主任</w:t>
      </w:r>
    </w:p>
    <w:p w14:paraId="7052555D">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石永峰        旗教体局局长</w:t>
      </w:r>
    </w:p>
    <w:p w14:paraId="570C464F">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杨  刚        旗民政局局长</w:t>
      </w:r>
    </w:p>
    <w:p w14:paraId="06A4ECB9">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张  勤        旗财政局局长</w:t>
      </w:r>
    </w:p>
    <w:p w14:paraId="674DBB0D">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白  丽        旗人社局局长</w:t>
      </w:r>
    </w:p>
    <w:p w14:paraId="25AE47E8">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宋明峰        旗自然资源局局长</w:t>
      </w:r>
    </w:p>
    <w:p w14:paraId="4751EE65">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越祖鹏        旗住建局局长</w:t>
      </w:r>
    </w:p>
    <w:p w14:paraId="7A97F627">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王友林        旗卫健委主任</w:t>
      </w:r>
    </w:p>
    <w:p w14:paraId="061ECF14">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李  忠        旗应急管理局局长</w:t>
      </w:r>
    </w:p>
    <w:p w14:paraId="03EFF40F">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崔向军        旗市场监督管理局局长</w:t>
      </w:r>
    </w:p>
    <w:p w14:paraId="37A7F8A6">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边建军        旗城管局局长</w:t>
      </w:r>
    </w:p>
    <w:p w14:paraId="3133A4E1">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丁  冬        旗消防救援大队大队长</w:t>
      </w:r>
    </w:p>
    <w:p w14:paraId="1DF10F95">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青克尔        团旗委书记</w:t>
      </w:r>
    </w:p>
    <w:p w14:paraId="668B08D8">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沙日娜        旗妇联主席</w:t>
      </w:r>
    </w:p>
    <w:p w14:paraId="7D0D38A4">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单阿拉腾达来  旗残联理事长</w:t>
      </w:r>
    </w:p>
    <w:p w14:paraId="158AA182">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莫日根        旗融媒体中心主任</w:t>
      </w:r>
    </w:p>
    <w:p w14:paraId="399EF466">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周晋霄        乌兰镇镇长</w:t>
      </w:r>
    </w:p>
    <w:p w14:paraId="146B2952">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乌云图        棋盘井镇镇长</w:t>
      </w:r>
    </w:p>
    <w:p w14:paraId="60DAB7A2">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布音满都呼    蒙西镇镇长</w:t>
      </w:r>
    </w:p>
    <w:p w14:paraId="59B464DC">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格西格巴图    木凯淖尔镇镇长</w:t>
      </w:r>
    </w:p>
    <w:p w14:paraId="0BC5C5B6">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eastAsia" w:ascii="方正书宋简体" w:hAnsi="方正书宋简体" w:eastAsia="方正书宋简体" w:cs="方正书宋简体"/>
          <w:spacing w:val="0"/>
          <w:sz w:val="21"/>
          <w:szCs w:val="21"/>
          <w:lang w:val="en-US" w:eastAsia="zh-CN"/>
        </w:rPr>
      </w:pPr>
      <w:r>
        <w:rPr>
          <w:rFonts w:hint="eastAsia" w:ascii="方正书宋简体" w:hAnsi="方正书宋简体" w:eastAsia="方正书宋简体" w:cs="方正书宋简体"/>
          <w:spacing w:val="0"/>
          <w:sz w:val="21"/>
          <w:szCs w:val="21"/>
          <w:lang w:val="en-US" w:eastAsia="zh-CN"/>
        </w:rPr>
        <w:t>张彦新        阿尔巴斯苏木苏木达</w:t>
      </w:r>
    </w:p>
    <w:p w14:paraId="4A04AA1A">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spacing w:val="0"/>
          <w:sz w:val="21"/>
          <w:szCs w:val="21"/>
          <w:lang w:val="en-US" w:eastAsia="zh-CN"/>
        </w:rPr>
        <w:t>李  慧        苏米图苏木苏木达</w:t>
      </w:r>
    </w:p>
    <w:p w14:paraId="6421CDC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color w:val="auto"/>
          <w:spacing w:val="0"/>
          <w:sz w:val="21"/>
          <w:szCs w:val="21"/>
          <w:lang w:val="en-US" w:eastAsia="zh-CN"/>
        </w:rPr>
        <w:t>专项</w:t>
      </w:r>
      <w:r>
        <w:rPr>
          <w:rFonts w:hint="eastAsia" w:ascii="方正书宋简体" w:hAnsi="方正书宋简体" w:eastAsia="方正书宋简体" w:cs="方正书宋简体"/>
          <w:color w:val="auto"/>
          <w:spacing w:val="0"/>
          <w:sz w:val="21"/>
          <w:szCs w:val="21"/>
        </w:rPr>
        <w:t>组下设办公室</w:t>
      </w:r>
      <w:r>
        <w:rPr>
          <w:rFonts w:hint="eastAsia" w:ascii="方正书宋简体" w:hAnsi="方正书宋简体" w:eastAsia="方正书宋简体" w:cs="方正书宋简体"/>
          <w:color w:val="auto"/>
          <w:spacing w:val="0"/>
          <w:sz w:val="21"/>
          <w:szCs w:val="21"/>
          <w:lang w:val="en-US" w:eastAsia="zh-CN"/>
        </w:rPr>
        <w:t>(</w:t>
      </w:r>
      <w:r>
        <w:rPr>
          <w:rFonts w:hint="eastAsia" w:ascii="方正书宋简体" w:hAnsi="方正书宋简体" w:eastAsia="方正书宋简体" w:cs="方正书宋简体"/>
          <w:color w:val="auto"/>
          <w:spacing w:val="0"/>
          <w:sz w:val="21"/>
          <w:szCs w:val="21"/>
        </w:rPr>
        <w:t>设在旗教体局</w:t>
      </w:r>
      <w:r>
        <w:rPr>
          <w:rFonts w:hint="eastAsia" w:ascii="方正书宋简体" w:hAnsi="方正书宋简体" w:eastAsia="方正书宋简体" w:cs="方正书宋简体"/>
          <w:color w:val="auto"/>
          <w:spacing w:val="0"/>
          <w:sz w:val="21"/>
          <w:szCs w:val="21"/>
          <w:lang w:val="en-US" w:eastAsia="zh-CN"/>
        </w:rPr>
        <w:t>)</w:t>
      </w:r>
      <w:r>
        <w:rPr>
          <w:rFonts w:hint="eastAsia" w:ascii="方正书宋简体" w:hAnsi="方正书宋简体" w:eastAsia="方正书宋简体" w:cs="方正书宋简体"/>
          <w:color w:val="auto"/>
          <w:spacing w:val="0"/>
          <w:sz w:val="21"/>
          <w:szCs w:val="21"/>
        </w:rPr>
        <w:t>，石永峰同志兼任办公室主任，彭志宏、宝音图同志任副主任。如遇人员变动，由接任同志自然接续，不再另行发文。该项工作任务完成后，该</w:t>
      </w:r>
      <w:r>
        <w:rPr>
          <w:rFonts w:hint="eastAsia" w:ascii="方正书宋简体" w:hAnsi="方正书宋简体" w:eastAsia="方正书宋简体" w:cs="方正书宋简体"/>
          <w:color w:val="auto"/>
          <w:spacing w:val="0"/>
          <w:sz w:val="21"/>
          <w:szCs w:val="21"/>
          <w:lang w:val="en-US" w:eastAsia="zh-CN"/>
        </w:rPr>
        <w:t>专项</w:t>
      </w:r>
      <w:r>
        <w:rPr>
          <w:rFonts w:hint="eastAsia" w:ascii="方正书宋简体" w:hAnsi="方正书宋简体" w:eastAsia="方正书宋简体" w:cs="方正书宋简体"/>
          <w:color w:val="auto"/>
          <w:spacing w:val="0"/>
          <w:sz w:val="21"/>
          <w:szCs w:val="21"/>
        </w:rPr>
        <w:t>组自然撤销。</w:t>
      </w:r>
    </w:p>
    <w:p w14:paraId="453365E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二、成员单位工作职责</w:t>
      </w:r>
    </w:p>
    <w:p w14:paraId="3E9B87B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lang w:eastAsia="zh-CN"/>
        </w:rPr>
        <w:t>旗政府</w:t>
      </w:r>
      <w:r>
        <w:rPr>
          <w:rFonts w:hint="eastAsia" w:ascii="方正书宋简体" w:hAnsi="方正书宋简体" w:eastAsia="方正书宋简体" w:cs="方正书宋简体"/>
          <w:b/>
          <w:bCs/>
          <w:color w:val="auto"/>
          <w:spacing w:val="0"/>
          <w:sz w:val="21"/>
          <w:szCs w:val="21"/>
        </w:rPr>
        <w:t>办：</w:t>
      </w:r>
      <w:r>
        <w:rPr>
          <w:rFonts w:hint="eastAsia" w:ascii="方正书宋简体" w:hAnsi="方正书宋简体" w:eastAsia="方正书宋简体" w:cs="方正书宋简体"/>
          <w:color w:val="auto"/>
          <w:spacing w:val="0"/>
          <w:sz w:val="21"/>
          <w:szCs w:val="21"/>
        </w:rPr>
        <w:t>负责全旗创建工作的统筹、协调工作。</w:t>
      </w:r>
    </w:p>
    <w:p w14:paraId="03AA83D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旗委编办：</w:t>
      </w:r>
      <w:r>
        <w:rPr>
          <w:rFonts w:hint="eastAsia" w:ascii="方正书宋简体" w:hAnsi="方正书宋简体" w:eastAsia="方正书宋简体" w:cs="方正书宋简体"/>
          <w:color w:val="auto"/>
          <w:spacing w:val="0"/>
          <w:sz w:val="21"/>
          <w:szCs w:val="21"/>
        </w:rPr>
        <w:t>会同旗教体局做好中小学教师编制核定工作，根据生源变化和教育教学改革需要，完善中小学教职工编制总量控制、动态调整机制，统筹把控教师编制管理；会同旗人社、教育等部门研究拟订中小学教师年度招聘</w:t>
      </w:r>
      <w:r>
        <w:rPr>
          <w:rFonts w:hint="eastAsia" w:ascii="方正书宋简体" w:hAnsi="方正书宋简体" w:eastAsia="方正书宋简体" w:cs="方正书宋简体"/>
          <w:color w:val="auto"/>
          <w:spacing w:val="0"/>
          <w:sz w:val="21"/>
          <w:szCs w:val="21"/>
          <w:lang w:val="en-US" w:eastAsia="zh-CN"/>
        </w:rPr>
        <w:t>(</w:t>
      </w:r>
      <w:r>
        <w:rPr>
          <w:rFonts w:hint="eastAsia" w:ascii="方正书宋简体" w:hAnsi="方正书宋简体" w:eastAsia="方正书宋简体" w:cs="方正书宋简体"/>
          <w:color w:val="auto"/>
          <w:spacing w:val="0"/>
          <w:sz w:val="21"/>
          <w:szCs w:val="21"/>
        </w:rPr>
        <w:t>补充</w:t>
      </w:r>
      <w:r>
        <w:rPr>
          <w:rFonts w:hint="eastAsia" w:ascii="方正书宋简体" w:hAnsi="方正书宋简体" w:eastAsia="方正书宋简体" w:cs="方正书宋简体"/>
          <w:color w:val="auto"/>
          <w:spacing w:val="0"/>
          <w:sz w:val="21"/>
          <w:szCs w:val="21"/>
          <w:lang w:val="en-US" w:eastAsia="zh-CN"/>
        </w:rPr>
        <w:t>)</w:t>
      </w:r>
      <w:r>
        <w:rPr>
          <w:rFonts w:hint="eastAsia" w:ascii="方正书宋简体" w:hAnsi="方正书宋简体" w:eastAsia="方正书宋简体" w:cs="方正书宋简体"/>
          <w:color w:val="auto"/>
          <w:spacing w:val="0"/>
          <w:sz w:val="21"/>
          <w:szCs w:val="21"/>
        </w:rPr>
        <w:t>计划。</w:t>
      </w:r>
    </w:p>
    <w:p w14:paraId="7F82FA58">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旗发改委：</w:t>
      </w:r>
      <w:r>
        <w:rPr>
          <w:rFonts w:hint="eastAsia" w:ascii="方正书宋简体" w:hAnsi="方正书宋简体" w:eastAsia="方正书宋简体" w:cs="方正书宋简体"/>
          <w:color w:val="auto"/>
          <w:spacing w:val="0"/>
          <w:sz w:val="21"/>
          <w:szCs w:val="21"/>
        </w:rPr>
        <w:t>负责将义务教育优质均衡发展纳入全旗国民经济和社会发展总体规划；指导做好义务教育项目申报和立项工作；协助教育部门落实区域内教育资源均衡配置，会同财政、教育等部门积极争取学校项目建设资金，指导项目管理和监督工作。</w:t>
      </w:r>
    </w:p>
    <w:p w14:paraId="6304E543">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旗教体局：</w:t>
      </w:r>
      <w:r>
        <w:rPr>
          <w:rFonts w:hint="eastAsia" w:ascii="方正书宋简体" w:hAnsi="方正书宋简体" w:eastAsia="方正书宋简体" w:cs="方正书宋简体"/>
          <w:color w:val="auto"/>
          <w:spacing w:val="0"/>
          <w:sz w:val="21"/>
          <w:szCs w:val="21"/>
        </w:rPr>
        <w:t>负责对创建国家义务教育优质均衡发展县工作进行科学规划、统筹安排、综合协调、组织实施和指导监督；梳理问题清单，明确创建工作标准和整改要求，做好创建自评、评估申报和迎评工作。对照国家标准，进一步优化教育资源均衡配置。加强校舍、场地以及教学仪器设备的配备和使用监管；加大教师配置、交流和培训力度，提高优质师资比例，实现师资力量和教学水平的优质均衡；严格执行中小学划片招生的有关规定，促进学校生源相对均衡；指导各中小学加强现代学校制度建设，完善学校内部治理机制，严格规范办学行为，合理使用经费，强化教育教学改革，注重内涵发展，不断提升学校管理水平，全面提高教育教学质量。</w:t>
      </w:r>
    </w:p>
    <w:p w14:paraId="057B323A">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旗公安局：</w:t>
      </w:r>
      <w:r>
        <w:rPr>
          <w:rFonts w:hint="eastAsia" w:ascii="方正书宋简体" w:hAnsi="方正书宋简体" w:eastAsia="方正书宋简体" w:cs="方正书宋简体"/>
          <w:color w:val="auto"/>
          <w:spacing w:val="0"/>
          <w:sz w:val="21"/>
          <w:szCs w:val="21"/>
        </w:rPr>
        <w:t>负责加强对学校安全保卫工作的监督指导，依法严厉打击侵害青少年学生人身安全的违法犯罪行为，推动学校及周边社会治安综合治理。</w:t>
      </w:r>
    </w:p>
    <w:p w14:paraId="74BB3A00">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旗人社局：</w:t>
      </w:r>
      <w:r>
        <w:rPr>
          <w:rFonts w:hint="eastAsia" w:ascii="方正书宋简体" w:hAnsi="方正书宋简体" w:eastAsia="方正书宋简体" w:cs="方正书宋简体"/>
          <w:color w:val="auto"/>
          <w:spacing w:val="0"/>
          <w:sz w:val="21"/>
          <w:szCs w:val="21"/>
        </w:rPr>
        <w:t>会同旗教体局落实好教师工资等待遇；根据教师编制数量和岗位（学科）需求，会同教育部门做好中小学新教师公开招聘、教师岗位管理和职称评聘等相关工作。</w:t>
      </w:r>
    </w:p>
    <w:p w14:paraId="3B4D7439">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旗财政局：</w:t>
      </w:r>
      <w:r>
        <w:rPr>
          <w:rFonts w:hint="eastAsia" w:ascii="方正书宋简体" w:hAnsi="方正书宋简体" w:eastAsia="方正书宋简体" w:cs="方正书宋简体"/>
          <w:color w:val="auto"/>
          <w:spacing w:val="0"/>
          <w:sz w:val="21"/>
          <w:szCs w:val="21"/>
        </w:rPr>
        <w:t>指导教育部门完成年度教育经费测算，批复全旗教育经费年度预算。统筹财政资金，加大教育投入，确保教师平均工资水平不低于当地公务员平均工资水平。建立城乡统一的义务教育经费保障机制，切实加大财政保障力度。</w:t>
      </w:r>
    </w:p>
    <w:p w14:paraId="1497BD76">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旗自然资源局：</w:t>
      </w:r>
      <w:r>
        <w:rPr>
          <w:rFonts w:hint="eastAsia" w:ascii="方正书宋简体" w:hAnsi="方正书宋简体" w:eastAsia="方正书宋简体" w:cs="方正书宋简体"/>
          <w:color w:val="auto"/>
          <w:spacing w:val="0"/>
          <w:sz w:val="21"/>
          <w:szCs w:val="21"/>
        </w:rPr>
        <w:t>统筹考虑城乡发展需求，科学规划教育用地，负责教育用地报批、供应和确权登记，做好学校项目建设规划的指导和审批工作。</w:t>
      </w:r>
    </w:p>
    <w:p w14:paraId="2A25530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旗住建局：</w:t>
      </w:r>
      <w:r>
        <w:rPr>
          <w:rFonts w:hint="eastAsia" w:ascii="方正书宋简体" w:hAnsi="方正书宋简体" w:eastAsia="方正书宋简体" w:cs="方正书宋简体"/>
          <w:color w:val="auto"/>
          <w:spacing w:val="0"/>
          <w:sz w:val="21"/>
          <w:szCs w:val="21"/>
        </w:rPr>
        <w:t>落实学校工程建设项目收费减免政策，做好工程项目建设审批工作，加强对学校工程项目建设质量和安全的管理监督。</w:t>
      </w:r>
    </w:p>
    <w:p w14:paraId="42A7B131">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旗民政局：</w:t>
      </w:r>
      <w:r>
        <w:rPr>
          <w:rFonts w:hint="eastAsia" w:ascii="方正书宋简体" w:hAnsi="方正书宋简体" w:eastAsia="方正书宋简体" w:cs="方正书宋简体"/>
          <w:color w:val="auto"/>
          <w:spacing w:val="0"/>
          <w:sz w:val="21"/>
          <w:szCs w:val="21"/>
        </w:rPr>
        <w:t>督促指导各乡镇做好贫困家庭学生、留守儿童的走访登记工作。关心贫困家庭子女、孤儿以及病、残儿童的学习生活，发动和协调各方面力量，做好未成年人帮困助学工作。</w:t>
      </w:r>
    </w:p>
    <w:p w14:paraId="060637A1">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旗卫健委：</w:t>
      </w:r>
      <w:r>
        <w:rPr>
          <w:rFonts w:hint="eastAsia" w:ascii="方正书宋简体" w:hAnsi="方正书宋简体" w:eastAsia="方正书宋简体" w:cs="方正书宋简体"/>
          <w:color w:val="auto"/>
          <w:spacing w:val="0"/>
          <w:sz w:val="21"/>
          <w:szCs w:val="21"/>
        </w:rPr>
        <w:t>加强对学校卫生工作的监督指导；协助学校做好疾病预防教育工作，加强对传染病防治工作的监督管理。</w:t>
      </w:r>
    </w:p>
    <w:p w14:paraId="3F4717B9">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旗应急管理局：</w:t>
      </w:r>
      <w:r>
        <w:rPr>
          <w:rFonts w:hint="eastAsia" w:ascii="方正书宋简体" w:hAnsi="方正书宋简体" w:eastAsia="方正书宋简体" w:cs="方正书宋简体"/>
          <w:color w:val="auto"/>
          <w:spacing w:val="0"/>
          <w:sz w:val="21"/>
          <w:szCs w:val="21"/>
        </w:rPr>
        <w:t>配合相关部门做好校园安全各方面防范、检查、整治工作，配合教育部门做好安全知识进校园宣传教育工作。</w:t>
      </w:r>
    </w:p>
    <w:p w14:paraId="1FA2C385">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旗市场监管局：</w:t>
      </w:r>
      <w:r>
        <w:rPr>
          <w:rFonts w:hint="eastAsia" w:ascii="方正书宋简体" w:hAnsi="方正书宋简体" w:eastAsia="方正书宋简体" w:cs="方正书宋简体"/>
          <w:color w:val="auto"/>
          <w:spacing w:val="0"/>
          <w:sz w:val="21"/>
          <w:szCs w:val="21"/>
        </w:rPr>
        <w:t>做好学校食堂及周边的食品安全监管。处置学校及周边无照经营行为。</w:t>
      </w:r>
    </w:p>
    <w:p w14:paraId="0F806FA7">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旗城管局：</w:t>
      </w:r>
      <w:r>
        <w:rPr>
          <w:rFonts w:hint="eastAsia" w:ascii="方正书宋简体" w:hAnsi="方正书宋简体" w:eastAsia="方正书宋简体" w:cs="方正书宋简体"/>
          <w:color w:val="auto"/>
          <w:spacing w:val="0"/>
          <w:sz w:val="21"/>
          <w:szCs w:val="21"/>
        </w:rPr>
        <w:t>负责查处和取缔校园及周边无证饮食流动摊点和商家店铺违规占道经营活动，营造良好的校园周边环境秩序，确保校园周边环境整洁有序。</w:t>
      </w:r>
    </w:p>
    <w:p w14:paraId="14FDF067">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旗残联：</w:t>
      </w:r>
      <w:r>
        <w:rPr>
          <w:rFonts w:hint="eastAsia" w:ascii="方正书宋简体" w:hAnsi="方正书宋简体" w:eastAsia="方正书宋简体" w:cs="方正书宋简体"/>
          <w:color w:val="auto"/>
          <w:spacing w:val="0"/>
          <w:sz w:val="21"/>
          <w:szCs w:val="21"/>
        </w:rPr>
        <w:t>认真做好持证适龄残疾人的统计，办理残疾人证等工作。配合教育部门对残疾适龄儿童少年的教育、康复训练提供指导和帮助。</w:t>
      </w:r>
    </w:p>
    <w:p w14:paraId="24861EC3">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3"/>
          <w:sz w:val="21"/>
          <w:szCs w:val="21"/>
        </w:rPr>
      </w:pPr>
      <w:r>
        <w:rPr>
          <w:rFonts w:hint="eastAsia" w:ascii="方正书宋简体" w:hAnsi="方正书宋简体" w:eastAsia="方正书宋简体" w:cs="方正书宋简体"/>
          <w:b/>
          <w:bCs/>
          <w:color w:val="auto"/>
          <w:spacing w:val="0"/>
          <w:sz w:val="21"/>
          <w:szCs w:val="21"/>
        </w:rPr>
        <w:t>旗消防救援大队：</w:t>
      </w:r>
      <w:r>
        <w:rPr>
          <w:rFonts w:hint="eastAsia" w:ascii="方正书宋简体" w:hAnsi="方正书宋简体" w:eastAsia="方正书宋简体" w:cs="方正书宋简体"/>
          <w:color w:val="auto"/>
          <w:spacing w:val="-3"/>
          <w:sz w:val="21"/>
          <w:szCs w:val="21"/>
        </w:rPr>
        <w:t>负责依法</w:t>
      </w:r>
      <w:r>
        <w:rPr>
          <w:rFonts w:hint="eastAsia" w:ascii="方正书宋简体" w:hAnsi="方正书宋简体" w:eastAsia="方正书宋简体" w:cs="方正书宋简体"/>
          <w:color w:val="auto"/>
          <w:spacing w:val="-3"/>
          <w:sz w:val="21"/>
          <w:szCs w:val="21"/>
          <w:lang w:val="en-US" w:eastAsia="zh-CN"/>
        </w:rPr>
        <w:t>实行“双随机、一公开”监管职责。对符合重点单位的学校实施监督管理</w:t>
      </w:r>
      <w:r>
        <w:rPr>
          <w:rFonts w:hint="eastAsia" w:ascii="方正书宋简体" w:hAnsi="方正书宋简体" w:eastAsia="方正书宋简体" w:cs="方正书宋简体"/>
          <w:color w:val="auto"/>
          <w:spacing w:val="-3"/>
          <w:sz w:val="21"/>
          <w:szCs w:val="21"/>
        </w:rPr>
        <w:t>。</w:t>
      </w:r>
    </w:p>
    <w:p w14:paraId="77C7767E">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团旗委：</w:t>
      </w:r>
      <w:r>
        <w:rPr>
          <w:rFonts w:hint="eastAsia" w:ascii="方正书宋简体" w:hAnsi="方正书宋简体" w:eastAsia="方正书宋简体" w:cs="方正书宋简体"/>
          <w:color w:val="auto"/>
          <w:spacing w:val="0"/>
          <w:sz w:val="21"/>
          <w:szCs w:val="21"/>
        </w:rPr>
        <w:t>负责加强学校共青团、少先队组织建设、思想建设，对团队工作进行具体指导，团旗委和旗教体局共同统筹学校团少工作和德育工作。负责定期开展学校共青团工作经验研讨、交流活动，团旗委和旗教体局组织学校团队工作检查、评比，定期表彰学校共青团工作先进集体、先进个人；负责学校团干等培养、考核、培训工作。</w:t>
      </w:r>
    </w:p>
    <w:p w14:paraId="005E86D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旗妇联：</w:t>
      </w:r>
      <w:r>
        <w:rPr>
          <w:rFonts w:hint="eastAsia" w:ascii="方正书宋简体" w:hAnsi="方正书宋简体" w:eastAsia="方正书宋简体" w:cs="方正书宋简体"/>
          <w:color w:val="auto"/>
          <w:spacing w:val="0"/>
          <w:sz w:val="21"/>
          <w:szCs w:val="21"/>
        </w:rPr>
        <w:t>负责开展形式多样的宣传活动，保障教育系统女教职工在政治、经济、文化、生活等方面享有与男职工平等的权利。负责协助相关部门保障适龄儿童</w:t>
      </w:r>
      <w:r>
        <w:rPr>
          <w:rFonts w:hint="eastAsia" w:ascii="方正书宋简体" w:hAnsi="方正书宋简体" w:eastAsia="方正书宋简体" w:cs="方正书宋简体"/>
          <w:color w:val="auto"/>
          <w:spacing w:val="0"/>
          <w:sz w:val="21"/>
          <w:szCs w:val="21"/>
          <w:lang w:eastAsia="zh-CN"/>
        </w:rPr>
        <w:t>、青</w:t>
      </w:r>
      <w:r>
        <w:rPr>
          <w:rFonts w:hint="eastAsia" w:ascii="方正书宋简体" w:hAnsi="方正书宋简体" w:eastAsia="方正书宋简体" w:cs="方正书宋简体"/>
          <w:color w:val="auto"/>
          <w:spacing w:val="0"/>
          <w:sz w:val="21"/>
          <w:szCs w:val="21"/>
        </w:rPr>
        <w:t>少年接受义务教育，切实维护妇女、儿童的合法权益。</w:t>
      </w:r>
    </w:p>
    <w:p w14:paraId="60857DC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rPr>
        <w:t>旗融媒体中心：</w:t>
      </w:r>
      <w:r>
        <w:rPr>
          <w:rFonts w:hint="eastAsia" w:ascii="方正书宋简体" w:hAnsi="方正书宋简体" w:eastAsia="方正书宋简体" w:cs="方正书宋简体"/>
          <w:color w:val="auto"/>
          <w:spacing w:val="0"/>
          <w:sz w:val="21"/>
          <w:szCs w:val="21"/>
        </w:rPr>
        <w:t>负责宣传义务教育优质均衡发展创建工作动态和成果。</w:t>
      </w:r>
    </w:p>
    <w:p w14:paraId="7B4FFA71">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方正书宋简体" w:hAnsi="方正书宋简体" w:eastAsia="方正书宋简体" w:cs="方正书宋简体"/>
          <w:color w:val="auto"/>
          <w:spacing w:val="0"/>
          <w:sz w:val="21"/>
          <w:szCs w:val="21"/>
        </w:rPr>
      </w:pPr>
      <w:r>
        <w:rPr>
          <w:rFonts w:hint="eastAsia" w:ascii="方正书宋简体" w:hAnsi="方正书宋简体" w:eastAsia="方正书宋简体" w:cs="方正书宋简体"/>
          <w:b/>
          <w:bCs/>
          <w:color w:val="auto"/>
          <w:spacing w:val="0"/>
          <w:sz w:val="21"/>
          <w:szCs w:val="21"/>
          <w:lang w:eastAsia="zh-CN"/>
        </w:rPr>
        <w:t>各</w:t>
      </w:r>
      <w:r>
        <w:rPr>
          <w:rFonts w:hint="eastAsia" w:ascii="方正书宋简体" w:hAnsi="方正书宋简体" w:eastAsia="方正书宋简体" w:cs="方正书宋简体"/>
          <w:b/>
          <w:bCs/>
          <w:color w:val="auto"/>
          <w:spacing w:val="0"/>
          <w:sz w:val="21"/>
          <w:szCs w:val="21"/>
        </w:rPr>
        <w:t>苏木镇人民政府：</w:t>
      </w:r>
      <w:r>
        <w:rPr>
          <w:rFonts w:hint="eastAsia" w:ascii="方正书宋简体" w:hAnsi="方正书宋简体" w:eastAsia="方正书宋简体" w:cs="方正书宋简体"/>
          <w:color w:val="auto"/>
          <w:spacing w:val="0"/>
          <w:sz w:val="21"/>
          <w:szCs w:val="21"/>
        </w:rPr>
        <w:t>根据辖区内人口变化，协助有关部门做好学校规划布局调整工作。按照属地管理原则，做好学校及周边社会治安综合治理工作，确保学校安全稳定。</w:t>
      </w:r>
    </w:p>
    <w:p w14:paraId="0055AD45">
      <w:pPr>
        <w:keepNext w:val="0"/>
        <w:keepLines w:val="0"/>
        <w:pageBreakBefore w:val="0"/>
        <w:widowControl w:val="0"/>
        <w:kinsoku/>
        <w:wordWrap/>
        <w:overflowPunct/>
        <w:topLinePunct w:val="0"/>
        <w:autoSpaceDE/>
        <w:autoSpaceDN/>
        <w:bidi w:val="0"/>
        <w:adjustRightInd/>
        <w:snapToGrid/>
        <w:spacing w:line="310" w:lineRule="exact"/>
        <w:ind w:firstLine="420" w:firstLineChars="200"/>
        <w:jc w:val="left"/>
        <w:textAlignment w:val="auto"/>
        <w:rPr>
          <w:rFonts w:hint="eastAsia" w:ascii="方正书宋简体" w:hAnsi="方正书宋简体" w:eastAsia="方正书宋简体" w:cs="方正书宋简体"/>
          <w:color w:val="auto"/>
          <w:spacing w:val="0"/>
          <w:sz w:val="21"/>
          <w:szCs w:val="21"/>
        </w:rPr>
      </w:pPr>
    </w:p>
    <w:p w14:paraId="76748227">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附件2</w:t>
      </w:r>
    </w:p>
    <w:p w14:paraId="2FF74FA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color w:val="auto"/>
          <w:sz w:val="32"/>
          <w:szCs w:val="32"/>
        </w:rPr>
      </w:pPr>
    </w:p>
    <w:p w14:paraId="24309E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鄂托克旗创建全国义务教育优质均衡</w:t>
      </w:r>
    </w:p>
    <w:p w14:paraId="3D51CAD2">
      <w:pPr>
        <w:keepNext w:val="0"/>
        <w:keepLines w:val="0"/>
        <w:pageBreakBefore w:val="0"/>
        <w:widowControl w:val="0"/>
        <w:kinsoku/>
        <w:wordWrap/>
        <w:overflowPunct/>
        <w:topLinePunct w:val="0"/>
        <w:autoSpaceDE/>
        <w:autoSpaceDN/>
        <w:bidi w:val="0"/>
        <w:adjustRightInd/>
        <w:snapToGrid/>
        <w:spacing w:after="226" w:afterLines="50"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发展县指标任务分工表</w:t>
      </w:r>
    </w:p>
    <w:tbl>
      <w:tblPr>
        <w:tblStyle w:val="2"/>
        <w:tblW w:w="9722" w:type="dxa"/>
        <w:jc w:val="center"/>
        <w:tblLayout w:type="autofit"/>
        <w:tblCellMar>
          <w:top w:w="0" w:type="dxa"/>
          <w:left w:w="108" w:type="dxa"/>
          <w:bottom w:w="0" w:type="dxa"/>
          <w:right w:w="108" w:type="dxa"/>
        </w:tblCellMar>
      </w:tblPr>
      <w:tblGrid>
        <w:gridCol w:w="850"/>
        <w:gridCol w:w="6315"/>
        <w:gridCol w:w="2557"/>
      </w:tblGrid>
      <w:tr w14:paraId="1D8A1792">
        <w:tblPrEx>
          <w:tblCellMar>
            <w:top w:w="0" w:type="dxa"/>
            <w:left w:w="108" w:type="dxa"/>
            <w:bottom w:w="0" w:type="dxa"/>
            <w:right w:w="108" w:type="dxa"/>
          </w:tblCellMar>
        </w:tblPrEx>
        <w:trPr>
          <w:trHeight w:val="614"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9C5BC39">
            <w:pPr>
              <w:spacing w:line="240" w:lineRule="exact"/>
              <w:jc w:val="center"/>
              <w:rPr>
                <w:rFonts w:hint="eastAsia" w:ascii="黑体" w:hAnsi="黑体" w:eastAsia="黑体" w:cs="黑体"/>
                <w:b/>
                <w:bCs/>
                <w:color w:val="auto"/>
                <w:sz w:val="21"/>
                <w:szCs w:val="21"/>
              </w:rPr>
            </w:pPr>
            <w:r>
              <w:rPr>
                <w:rFonts w:hint="eastAsia" w:ascii="黑体" w:hAnsi="黑体" w:eastAsia="黑体" w:cs="黑体"/>
                <w:b w:val="0"/>
                <w:bCs w:val="0"/>
                <w:color w:val="auto"/>
                <w:sz w:val="21"/>
                <w:szCs w:val="21"/>
              </w:rPr>
              <w:t>一级</w:t>
            </w:r>
            <w:r>
              <w:rPr>
                <w:rFonts w:hint="eastAsia" w:ascii="黑体" w:hAnsi="黑体" w:eastAsia="黑体" w:cs="黑体"/>
                <w:b w:val="0"/>
                <w:bCs w:val="0"/>
                <w:color w:val="auto"/>
                <w:sz w:val="21"/>
                <w:szCs w:val="21"/>
              </w:rPr>
              <w:br w:type="textWrapping"/>
            </w:r>
            <w:r>
              <w:rPr>
                <w:rFonts w:hint="eastAsia" w:ascii="黑体" w:hAnsi="黑体" w:eastAsia="黑体" w:cs="黑体"/>
                <w:b w:val="0"/>
                <w:bCs w:val="0"/>
                <w:color w:val="auto"/>
                <w:sz w:val="21"/>
                <w:szCs w:val="21"/>
              </w:rPr>
              <w:t>指标</w:t>
            </w:r>
          </w:p>
        </w:tc>
        <w:tc>
          <w:tcPr>
            <w:tcW w:w="6315" w:type="dxa"/>
            <w:tcBorders>
              <w:top w:val="single" w:color="auto" w:sz="4" w:space="0"/>
              <w:left w:val="nil"/>
              <w:bottom w:val="single" w:color="auto" w:sz="4" w:space="0"/>
              <w:right w:val="single" w:color="auto" w:sz="4" w:space="0"/>
            </w:tcBorders>
            <w:noWrap w:val="0"/>
            <w:vAlign w:val="center"/>
          </w:tcPr>
          <w:p w14:paraId="2901BB0C">
            <w:pPr>
              <w:spacing w:line="240" w:lineRule="exact"/>
              <w:jc w:val="center"/>
              <w:rPr>
                <w:rFonts w:hint="eastAsia" w:ascii="黑体" w:hAnsi="黑体" w:eastAsia="黑体" w:cs="黑体"/>
                <w:b/>
                <w:bCs/>
                <w:color w:val="auto"/>
                <w:sz w:val="21"/>
                <w:szCs w:val="21"/>
              </w:rPr>
            </w:pPr>
            <w:r>
              <w:rPr>
                <w:rFonts w:hint="eastAsia" w:ascii="黑体" w:hAnsi="黑体" w:eastAsia="黑体" w:cs="黑体"/>
                <w:b w:val="0"/>
                <w:bCs w:val="0"/>
                <w:color w:val="auto"/>
                <w:sz w:val="21"/>
                <w:szCs w:val="21"/>
              </w:rPr>
              <w:t>二级指标</w:t>
            </w:r>
          </w:p>
        </w:tc>
        <w:tc>
          <w:tcPr>
            <w:tcW w:w="2557" w:type="dxa"/>
            <w:tcBorders>
              <w:top w:val="single" w:color="auto" w:sz="4" w:space="0"/>
              <w:left w:val="nil"/>
              <w:bottom w:val="single" w:color="auto" w:sz="4" w:space="0"/>
              <w:right w:val="single" w:color="auto" w:sz="4" w:space="0"/>
            </w:tcBorders>
            <w:noWrap w:val="0"/>
            <w:vAlign w:val="center"/>
          </w:tcPr>
          <w:p w14:paraId="2E64452E">
            <w:pPr>
              <w:spacing w:line="240" w:lineRule="exact"/>
              <w:jc w:val="center"/>
              <w:rPr>
                <w:rFonts w:hint="eastAsia" w:ascii="黑体" w:hAnsi="黑体" w:eastAsia="黑体" w:cs="黑体"/>
                <w:b/>
                <w:bCs/>
                <w:color w:val="auto"/>
                <w:sz w:val="21"/>
                <w:szCs w:val="21"/>
              </w:rPr>
            </w:pPr>
            <w:r>
              <w:rPr>
                <w:rFonts w:hint="eastAsia" w:ascii="黑体" w:hAnsi="黑体" w:eastAsia="黑体" w:cs="黑体"/>
                <w:b w:val="0"/>
                <w:bCs w:val="0"/>
                <w:color w:val="auto"/>
                <w:sz w:val="21"/>
                <w:szCs w:val="21"/>
              </w:rPr>
              <w:t>责任部门</w:t>
            </w:r>
          </w:p>
        </w:tc>
      </w:tr>
      <w:tr w14:paraId="7C4A4A82">
        <w:tblPrEx>
          <w:tblCellMar>
            <w:top w:w="0" w:type="dxa"/>
            <w:left w:w="108" w:type="dxa"/>
            <w:bottom w:w="0" w:type="dxa"/>
            <w:right w:w="108" w:type="dxa"/>
          </w:tblCellMar>
        </w:tblPrEx>
        <w:trPr>
          <w:trHeight w:val="567" w:hRule="atLeast"/>
          <w:jc w:val="center"/>
        </w:trPr>
        <w:tc>
          <w:tcPr>
            <w:tcW w:w="850" w:type="dxa"/>
            <w:vMerge w:val="restart"/>
            <w:tcBorders>
              <w:top w:val="nil"/>
              <w:left w:val="single" w:color="auto" w:sz="4" w:space="0"/>
              <w:bottom w:val="single" w:color="000000" w:sz="4" w:space="0"/>
              <w:right w:val="single" w:color="auto" w:sz="4" w:space="0"/>
            </w:tcBorders>
            <w:noWrap w:val="0"/>
            <w:vAlign w:val="center"/>
          </w:tcPr>
          <w:p w14:paraId="6F953D65">
            <w:pPr>
              <w:spacing w:line="240" w:lineRule="exact"/>
              <w:jc w:val="center"/>
              <w:rPr>
                <w:rFonts w:hint="eastAsia" w:ascii="仿宋_GB2312" w:hAnsi="仿宋_GB2312" w:eastAsia="仿宋_GB2312" w:cs="仿宋_GB2312"/>
                <w:b/>
                <w:bCs/>
                <w:color w:val="auto"/>
                <w:sz w:val="21"/>
                <w:szCs w:val="21"/>
              </w:rPr>
            </w:pPr>
            <w:r>
              <w:rPr>
                <w:rFonts w:hint="eastAsia" w:ascii="楷体_GB2312" w:hAnsi="楷体_GB2312" w:eastAsia="楷体_GB2312" w:cs="楷体_GB2312"/>
                <w:b/>
                <w:bCs/>
                <w:color w:val="auto"/>
                <w:sz w:val="21"/>
                <w:szCs w:val="21"/>
              </w:rPr>
              <w:t>A1</w:t>
            </w:r>
            <w:r>
              <w:rPr>
                <w:rFonts w:hint="eastAsia" w:ascii="楷体_GB2312" w:hAnsi="楷体_GB2312" w:eastAsia="楷体_GB2312" w:cs="楷体_GB2312"/>
                <w:b/>
                <w:bCs/>
                <w:color w:val="auto"/>
                <w:sz w:val="21"/>
                <w:szCs w:val="21"/>
              </w:rPr>
              <w:br w:type="textWrapping"/>
            </w:r>
            <w:r>
              <w:rPr>
                <w:rFonts w:hint="eastAsia" w:ascii="楷体_GB2312" w:hAnsi="楷体_GB2312" w:eastAsia="楷体_GB2312" w:cs="楷体_GB2312"/>
                <w:b/>
                <w:bCs/>
                <w:color w:val="auto"/>
                <w:sz w:val="21"/>
                <w:szCs w:val="21"/>
              </w:rPr>
              <w:t>资源</w:t>
            </w:r>
            <w:r>
              <w:rPr>
                <w:rFonts w:hint="eastAsia" w:ascii="楷体_GB2312" w:hAnsi="楷体_GB2312" w:eastAsia="楷体_GB2312" w:cs="楷体_GB2312"/>
                <w:b/>
                <w:bCs/>
                <w:color w:val="auto"/>
                <w:sz w:val="21"/>
                <w:szCs w:val="21"/>
              </w:rPr>
              <w:br w:type="textWrapping"/>
            </w:r>
            <w:r>
              <w:rPr>
                <w:rFonts w:hint="eastAsia" w:ascii="楷体_GB2312" w:hAnsi="楷体_GB2312" w:eastAsia="楷体_GB2312" w:cs="楷体_GB2312"/>
                <w:b/>
                <w:bCs/>
                <w:color w:val="auto"/>
                <w:sz w:val="21"/>
                <w:szCs w:val="21"/>
              </w:rPr>
              <w:t>配置</w:t>
            </w:r>
          </w:p>
        </w:tc>
        <w:tc>
          <w:tcPr>
            <w:tcW w:w="6315" w:type="dxa"/>
            <w:tcBorders>
              <w:top w:val="nil"/>
              <w:left w:val="nil"/>
              <w:bottom w:val="single" w:color="auto" w:sz="4" w:space="0"/>
              <w:right w:val="single" w:color="auto" w:sz="4" w:space="0"/>
            </w:tcBorders>
            <w:noWrap w:val="0"/>
            <w:vAlign w:val="center"/>
          </w:tcPr>
          <w:p w14:paraId="16BC1FE8">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B1.每百名学生拥有高于规定学历教师数：小学、初中分别达到4.2人以上、5.3人以上。</w:t>
            </w:r>
          </w:p>
        </w:tc>
        <w:tc>
          <w:tcPr>
            <w:tcW w:w="2557" w:type="dxa"/>
            <w:tcBorders>
              <w:top w:val="single" w:color="auto" w:sz="4" w:space="0"/>
              <w:left w:val="nil"/>
              <w:bottom w:val="single" w:color="auto" w:sz="4" w:space="0"/>
              <w:right w:val="single" w:color="auto" w:sz="4" w:space="0"/>
            </w:tcBorders>
            <w:noWrap w:val="0"/>
            <w:vAlign w:val="center"/>
          </w:tcPr>
          <w:p w14:paraId="0D6E495B">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旗委编办</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人社局 教体局</w:t>
            </w:r>
          </w:p>
        </w:tc>
      </w:tr>
      <w:tr w14:paraId="2B52BE0B">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65D1EBEC">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0430BD03">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B2.每百名学生拥有县级以上骨干教师数：小学、初中均达到1人以上。</w:t>
            </w:r>
          </w:p>
        </w:tc>
        <w:tc>
          <w:tcPr>
            <w:tcW w:w="2557" w:type="dxa"/>
            <w:tcBorders>
              <w:top w:val="single" w:color="auto" w:sz="4" w:space="0"/>
              <w:left w:val="nil"/>
              <w:bottom w:val="single" w:color="auto" w:sz="4" w:space="0"/>
              <w:right w:val="single" w:color="auto" w:sz="4" w:space="0"/>
            </w:tcBorders>
            <w:noWrap w:val="0"/>
            <w:vAlign w:val="center"/>
          </w:tcPr>
          <w:p w14:paraId="44BBB0D0">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旗委编办</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人社局 教体局</w:t>
            </w:r>
          </w:p>
        </w:tc>
      </w:tr>
      <w:tr w14:paraId="113F983C">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4E95A6D9">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3DF96BC1">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B3. 每百名学生拥有体育、艺术（美术、音乐）专任教师数：小学、初中均达到0.9人以上。</w:t>
            </w:r>
          </w:p>
        </w:tc>
        <w:tc>
          <w:tcPr>
            <w:tcW w:w="2557" w:type="dxa"/>
            <w:tcBorders>
              <w:top w:val="single" w:color="auto" w:sz="4" w:space="0"/>
              <w:left w:val="nil"/>
              <w:bottom w:val="single" w:color="auto" w:sz="4" w:space="0"/>
              <w:right w:val="single" w:color="auto" w:sz="4" w:space="0"/>
            </w:tcBorders>
            <w:noWrap w:val="0"/>
            <w:vAlign w:val="center"/>
          </w:tcPr>
          <w:p w14:paraId="4F1519F6">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旗委编办</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人社局 教体局</w:t>
            </w:r>
          </w:p>
        </w:tc>
      </w:tr>
      <w:tr w14:paraId="7733DBA1">
        <w:tblPrEx>
          <w:tblCellMar>
            <w:top w:w="0" w:type="dxa"/>
            <w:left w:w="108" w:type="dxa"/>
            <w:bottom w:w="0" w:type="dxa"/>
            <w:right w:w="108" w:type="dxa"/>
          </w:tblCellMar>
        </w:tblPrEx>
        <w:trPr>
          <w:trHeight w:val="930"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1B315007">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06FE6C0F">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B4.生均教学及辅助用房面积：小学、初中分别达到4.5平方米以上、5.8平方米以上。</w:t>
            </w:r>
          </w:p>
        </w:tc>
        <w:tc>
          <w:tcPr>
            <w:tcW w:w="2557" w:type="dxa"/>
            <w:tcBorders>
              <w:top w:val="single" w:color="auto" w:sz="4" w:space="0"/>
              <w:left w:val="nil"/>
              <w:bottom w:val="single" w:color="auto" w:sz="4" w:space="0"/>
              <w:right w:val="single" w:color="auto" w:sz="4" w:space="0"/>
            </w:tcBorders>
            <w:noWrap w:val="0"/>
            <w:vAlign w:val="center"/>
          </w:tcPr>
          <w:p w14:paraId="25BCB4FE">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发改委 财政局</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住建局 教体局</w:t>
            </w:r>
          </w:p>
          <w:p w14:paraId="7A3BEFD9">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自然资源局</w:t>
            </w:r>
          </w:p>
        </w:tc>
      </w:tr>
      <w:tr w14:paraId="70DB4472">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30CB1340">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4B513EBF">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B5.生均体育运动场馆面积:小学、初中分别达到7.5平方米以上、10.2平方米以上。</w:t>
            </w:r>
          </w:p>
        </w:tc>
        <w:tc>
          <w:tcPr>
            <w:tcW w:w="2557" w:type="dxa"/>
            <w:tcBorders>
              <w:top w:val="single" w:color="auto" w:sz="4" w:space="0"/>
              <w:left w:val="nil"/>
              <w:bottom w:val="single" w:color="auto" w:sz="4" w:space="0"/>
              <w:right w:val="single" w:color="auto" w:sz="4" w:space="0"/>
            </w:tcBorders>
            <w:noWrap w:val="0"/>
            <w:vAlign w:val="center"/>
          </w:tcPr>
          <w:p w14:paraId="52922B16">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6773DA8">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3176CDC3">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68CDD260">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B6.生均教学仪器设备值：小学、初中分别达到2000元以上、2500元以上。</w:t>
            </w:r>
          </w:p>
        </w:tc>
        <w:tc>
          <w:tcPr>
            <w:tcW w:w="2557" w:type="dxa"/>
            <w:tcBorders>
              <w:top w:val="single" w:color="auto" w:sz="4" w:space="0"/>
              <w:left w:val="nil"/>
              <w:bottom w:val="single" w:color="auto" w:sz="4" w:space="0"/>
              <w:right w:val="single" w:color="auto" w:sz="4" w:space="0"/>
            </w:tcBorders>
            <w:noWrap w:val="0"/>
            <w:vAlign w:val="center"/>
          </w:tcPr>
          <w:p w14:paraId="4165A9B2">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财政局 教体局</w:t>
            </w:r>
          </w:p>
        </w:tc>
      </w:tr>
      <w:tr w14:paraId="1FAE7599">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auto" w:sz="4" w:space="0"/>
              <w:right w:val="single" w:color="auto" w:sz="4" w:space="0"/>
            </w:tcBorders>
            <w:noWrap w:val="0"/>
            <w:vAlign w:val="center"/>
          </w:tcPr>
          <w:p w14:paraId="3D5C486F">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78F8399C">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B7.每百名学生拥有网络多媒体教室数：小学、初中分别达到2.3间以上、2.4间以上。</w:t>
            </w:r>
          </w:p>
        </w:tc>
        <w:tc>
          <w:tcPr>
            <w:tcW w:w="2557" w:type="dxa"/>
            <w:tcBorders>
              <w:top w:val="nil"/>
              <w:left w:val="nil"/>
              <w:bottom w:val="single" w:color="auto" w:sz="4" w:space="0"/>
              <w:right w:val="single" w:color="auto" w:sz="4" w:space="0"/>
            </w:tcBorders>
            <w:noWrap w:val="0"/>
            <w:vAlign w:val="center"/>
          </w:tcPr>
          <w:p w14:paraId="5BE4FBB9">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财政局 教体局</w:t>
            </w:r>
          </w:p>
        </w:tc>
      </w:tr>
      <w:tr w14:paraId="3AB07B56">
        <w:tblPrEx>
          <w:tblCellMar>
            <w:top w:w="0" w:type="dxa"/>
            <w:left w:w="108" w:type="dxa"/>
            <w:bottom w:w="0" w:type="dxa"/>
            <w:right w:w="108" w:type="dxa"/>
          </w:tblCellMar>
        </w:tblPrEx>
        <w:trPr>
          <w:trHeight w:val="817" w:hRule="atLeast"/>
          <w:jc w:val="center"/>
        </w:trPr>
        <w:tc>
          <w:tcPr>
            <w:tcW w:w="850" w:type="dxa"/>
            <w:vMerge w:val="restart"/>
            <w:tcBorders>
              <w:top w:val="single" w:color="auto" w:sz="4" w:space="0"/>
              <w:left w:val="single" w:color="auto" w:sz="4" w:space="0"/>
              <w:right w:val="single" w:color="auto" w:sz="4" w:space="0"/>
            </w:tcBorders>
            <w:noWrap w:val="0"/>
            <w:vAlign w:val="center"/>
          </w:tcPr>
          <w:p w14:paraId="7EAC2468">
            <w:pPr>
              <w:spacing w:line="240" w:lineRule="exact"/>
              <w:jc w:val="center"/>
              <w:rPr>
                <w:rFonts w:hint="eastAsia" w:ascii="仿宋_GB2312" w:hAnsi="仿宋_GB2312" w:eastAsia="仿宋_GB2312" w:cs="仿宋_GB2312"/>
                <w:b/>
                <w:bCs/>
                <w:color w:val="auto"/>
                <w:sz w:val="21"/>
                <w:szCs w:val="21"/>
              </w:rPr>
            </w:pPr>
            <w:r>
              <w:rPr>
                <w:rFonts w:hint="eastAsia" w:ascii="楷体_GB2312" w:hAnsi="楷体_GB2312" w:eastAsia="楷体_GB2312" w:cs="楷体_GB2312"/>
                <w:b/>
                <w:bCs/>
                <w:color w:val="auto"/>
                <w:sz w:val="21"/>
                <w:szCs w:val="21"/>
              </w:rPr>
              <w:t>A2</w:t>
            </w:r>
            <w:r>
              <w:rPr>
                <w:rFonts w:hint="eastAsia" w:ascii="楷体_GB2312" w:hAnsi="楷体_GB2312" w:eastAsia="楷体_GB2312" w:cs="楷体_GB2312"/>
                <w:b/>
                <w:bCs/>
                <w:color w:val="auto"/>
                <w:sz w:val="21"/>
                <w:szCs w:val="21"/>
              </w:rPr>
              <w:br w:type="textWrapping"/>
            </w:r>
            <w:r>
              <w:rPr>
                <w:rFonts w:hint="eastAsia" w:ascii="楷体_GB2312" w:hAnsi="楷体_GB2312" w:eastAsia="楷体_GB2312" w:cs="楷体_GB2312"/>
                <w:b/>
                <w:bCs/>
                <w:color w:val="auto"/>
                <w:sz w:val="21"/>
                <w:szCs w:val="21"/>
              </w:rPr>
              <w:t>政府</w:t>
            </w:r>
            <w:r>
              <w:rPr>
                <w:rFonts w:hint="eastAsia" w:ascii="楷体_GB2312" w:hAnsi="楷体_GB2312" w:eastAsia="楷体_GB2312" w:cs="楷体_GB2312"/>
                <w:b/>
                <w:bCs/>
                <w:color w:val="auto"/>
                <w:sz w:val="21"/>
                <w:szCs w:val="21"/>
              </w:rPr>
              <w:br w:type="textWrapping"/>
            </w:r>
            <w:r>
              <w:rPr>
                <w:rFonts w:hint="eastAsia" w:ascii="楷体_GB2312" w:hAnsi="楷体_GB2312" w:eastAsia="楷体_GB2312" w:cs="楷体_GB2312"/>
                <w:b/>
                <w:bCs/>
                <w:color w:val="auto"/>
                <w:sz w:val="21"/>
                <w:szCs w:val="21"/>
              </w:rPr>
              <w:t>保障</w:t>
            </w:r>
          </w:p>
        </w:tc>
        <w:tc>
          <w:tcPr>
            <w:tcW w:w="6315" w:type="dxa"/>
            <w:tcBorders>
              <w:top w:val="single" w:color="auto" w:sz="4" w:space="0"/>
              <w:left w:val="single" w:color="auto" w:sz="4" w:space="0"/>
              <w:bottom w:val="single" w:color="auto" w:sz="4" w:space="0"/>
              <w:right w:val="single" w:color="auto" w:sz="4" w:space="0"/>
            </w:tcBorders>
            <w:noWrap w:val="0"/>
            <w:vAlign w:val="center"/>
          </w:tcPr>
          <w:p w14:paraId="4D1F11CF">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B8.县域内义务教育学校规划布局合理，符合国家规定要求。</w:t>
            </w:r>
          </w:p>
        </w:tc>
        <w:tc>
          <w:tcPr>
            <w:tcW w:w="2557" w:type="dxa"/>
            <w:tcBorders>
              <w:top w:val="nil"/>
              <w:left w:val="nil"/>
              <w:bottom w:val="single" w:color="auto" w:sz="4" w:space="0"/>
              <w:right w:val="single" w:color="auto" w:sz="4" w:space="0"/>
            </w:tcBorders>
            <w:noWrap w:val="0"/>
            <w:vAlign w:val="center"/>
          </w:tcPr>
          <w:p w14:paraId="5292ACAC">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发改委 财政局</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住建局 教体局</w:t>
            </w:r>
          </w:p>
          <w:p w14:paraId="25753146">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自然资源局</w:t>
            </w:r>
          </w:p>
        </w:tc>
      </w:tr>
      <w:tr w14:paraId="38168631">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275B6F36">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7BACC255">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B9.县域内城乡义务教育学校建设标准统一、教师编制标准统一、生均公用经费基准定额统一、基本装备配置标准统一。</w:t>
            </w:r>
          </w:p>
        </w:tc>
        <w:tc>
          <w:tcPr>
            <w:tcW w:w="2557" w:type="dxa"/>
            <w:tcBorders>
              <w:top w:val="nil"/>
              <w:left w:val="nil"/>
              <w:bottom w:val="single" w:color="auto" w:sz="4" w:space="0"/>
              <w:right w:val="single" w:color="auto" w:sz="4" w:space="0"/>
            </w:tcBorders>
            <w:noWrap w:val="0"/>
            <w:vAlign w:val="center"/>
          </w:tcPr>
          <w:p w14:paraId="37BDBDCA">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财政局 住建局</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自然资源局 教体局</w:t>
            </w:r>
          </w:p>
        </w:tc>
      </w:tr>
      <w:tr w14:paraId="47EA0BAC">
        <w:tblPrEx>
          <w:tblCellMar>
            <w:top w:w="0" w:type="dxa"/>
            <w:left w:w="108" w:type="dxa"/>
            <w:bottom w:w="0" w:type="dxa"/>
            <w:right w:w="108" w:type="dxa"/>
          </w:tblCellMar>
        </w:tblPrEx>
        <w:trPr>
          <w:trHeight w:val="959" w:hRule="atLeast"/>
          <w:jc w:val="center"/>
        </w:trPr>
        <w:tc>
          <w:tcPr>
            <w:tcW w:w="850" w:type="dxa"/>
            <w:vMerge w:val="continue"/>
            <w:tcBorders>
              <w:left w:val="single" w:color="auto" w:sz="4" w:space="0"/>
              <w:right w:val="single" w:color="auto" w:sz="4" w:space="0"/>
            </w:tcBorders>
            <w:noWrap w:val="0"/>
            <w:vAlign w:val="center"/>
          </w:tcPr>
          <w:p w14:paraId="04DD9E22">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7A366FBD">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B10.所有小学、初中每12个班级配备音乐、美术专用教室1间以上；其中，每间音乐专用教室面积不小于96平方米，每间美术专用教室面积不小于90平方米；</w:t>
            </w:r>
          </w:p>
        </w:tc>
        <w:tc>
          <w:tcPr>
            <w:tcW w:w="2557" w:type="dxa"/>
            <w:tcBorders>
              <w:top w:val="nil"/>
              <w:left w:val="nil"/>
              <w:bottom w:val="single" w:color="auto" w:sz="4" w:space="0"/>
              <w:right w:val="single" w:color="auto" w:sz="4" w:space="0"/>
            </w:tcBorders>
            <w:noWrap w:val="0"/>
            <w:vAlign w:val="center"/>
          </w:tcPr>
          <w:p w14:paraId="4A224ED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财政局 住建局</w:t>
            </w:r>
            <w:r>
              <w:rPr>
                <w:rFonts w:hint="eastAsia" w:ascii="方正书宋简体" w:hAnsi="方正书宋简体" w:eastAsia="方正书宋简体" w:cs="方正书宋简体"/>
                <w:color w:val="auto"/>
                <w:sz w:val="21"/>
                <w:szCs w:val="21"/>
              </w:rPr>
              <w:br w:type="textWrapping"/>
            </w:r>
            <w:r>
              <w:rPr>
                <w:rFonts w:hint="eastAsia" w:ascii="方正书宋简体" w:hAnsi="方正书宋简体" w:eastAsia="方正书宋简体" w:cs="方正书宋简体"/>
                <w:color w:val="auto"/>
                <w:sz w:val="21"/>
                <w:szCs w:val="21"/>
              </w:rPr>
              <w:t>自然资源局</w:t>
            </w:r>
          </w:p>
          <w:p w14:paraId="4920FA9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A67228B">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4FE3E6CA">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61B2EE8E">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B11. 所有小学、初中规模不超过2000人，九年一贯制学校、十二年一贯制学校义务教育阶段规模不超过2500人。</w:t>
            </w:r>
          </w:p>
        </w:tc>
        <w:tc>
          <w:tcPr>
            <w:tcW w:w="2557" w:type="dxa"/>
            <w:tcBorders>
              <w:top w:val="nil"/>
              <w:left w:val="nil"/>
              <w:bottom w:val="single" w:color="auto" w:sz="4" w:space="0"/>
              <w:right w:val="single" w:color="auto" w:sz="4" w:space="0"/>
            </w:tcBorders>
            <w:noWrap w:val="0"/>
            <w:vAlign w:val="center"/>
          </w:tcPr>
          <w:p w14:paraId="7DA547FD">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4BD959BA">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7BC470A9">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0A1AC73F">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B12. 小学、初中所有班级学生数分别不超过45人、50人 。</w:t>
            </w:r>
          </w:p>
        </w:tc>
        <w:tc>
          <w:tcPr>
            <w:tcW w:w="2557" w:type="dxa"/>
            <w:tcBorders>
              <w:top w:val="nil"/>
              <w:left w:val="nil"/>
              <w:bottom w:val="single" w:color="auto" w:sz="4" w:space="0"/>
              <w:right w:val="single" w:color="auto" w:sz="4" w:space="0"/>
            </w:tcBorders>
            <w:noWrap w:val="0"/>
            <w:vAlign w:val="center"/>
          </w:tcPr>
          <w:p w14:paraId="4C7EE413">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0CB47F70">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6D29E7B0">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590D0622">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B13. 不足100名学生村小学和教学点按100名学生核定公用经费。</w:t>
            </w:r>
          </w:p>
        </w:tc>
        <w:tc>
          <w:tcPr>
            <w:tcW w:w="2557" w:type="dxa"/>
            <w:tcBorders>
              <w:top w:val="nil"/>
              <w:left w:val="nil"/>
              <w:bottom w:val="single" w:color="auto" w:sz="4" w:space="0"/>
              <w:right w:val="single" w:color="auto" w:sz="4" w:space="0"/>
            </w:tcBorders>
            <w:noWrap w:val="0"/>
            <w:vAlign w:val="center"/>
          </w:tcPr>
          <w:p w14:paraId="6695F4D3">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3636ECE">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12F2125C">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4DC8528C">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B14. 特殊教育学校生均公用经费不低于6000元。</w:t>
            </w:r>
          </w:p>
        </w:tc>
        <w:tc>
          <w:tcPr>
            <w:tcW w:w="2557" w:type="dxa"/>
            <w:tcBorders>
              <w:top w:val="nil"/>
              <w:left w:val="nil"/>
              <w:bottom w:val="single" w:color="auto" w:sz="4" w:space="0"/>
              <w:right w:val="single" w:color="auto" w:sz="4" w:space="0"/>
            </w:tcBorders>
            <w:noWrap w:val="0"/>
            <w:vAlign w:val="center"/>
          </w:tcPr>
          <w:p w14:paraId="20CD5EC8">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民政局 财政局 教体局</w:t>
            </w:r>
          </w:p>
        </w:tc>
      </w:tr>
      <w:tr w14:paraId="4265662F">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013FC772">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61CD33E1">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B15. 全县义务教育学校教师平均工资收入水平不低于当地公务员平均工资收入水平。</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B34AA30">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人社局 财政局 教体局</w:t>
            </w:r>
          </w:p>
        </w:tc>
      </w:tr>
      <w:tr w14:paraId="3D8E8C7F">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134DC952">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56131B4A">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B16. 教师5年360学时培训完成率达到100%。</w:t>
            </w:r>
          </w:p>
        </w:tc>
        <w:tc>
          <w:tcPr>
            <w:tcW w:w="2557" w:type="dxa"/>
            <w:tcBorders>
              <w:top w:val="single" w:color="auto" w:sz="4" w:space="0"/>
              <w:left w:val="nil"/>
              <w:bottom w:val="single" w:color="auto" w:sz="4" w:space="0"/>
              <w:right w:val="single" w:color="auto" w:sz="4" w:space="0"/>
            </w:tcBorders>
            <w:noWrap w:val="0"/>
            <w:vAlign w:val="center"/>
          </w:tcPr>
          <w:p w14:paraId="799031CE">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04C74811">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bottom w:val="single" w:color="auto" w:sz="4" w:space="0"/>
              <w:right w:val="single" w:color="auto" w:sz="4" w:space="0"/>
            </w:tcBorders>
            <w:noWrap w:val="0"/>
            <w:vAlign w:val="center"/>
          </w:tcPr>
          <w:p w14:paraId="150D4569">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single" w:color="auto" w:sz="4" w:space="0"/>
              <w:bottom w:val="single" w:color="auto" w:sz="4" w:space="0"/>
              <w:right w:val="single" w:color="auto" w:sz="4" w:space="0"/>
            </w:tcBorders>
            <w:noWrap w:val="0"/>
            <w:vAlign w:val="center"/>
          </w:tcPr>
          <w:p w14:paraId="60A1E65E">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B17. 县级教育行政部门在核定的教职工编制总额和岗位总量内，统筹分配各校教职工编制和岗位数量。</w:t>
            </w:r>
          </w:p>
        </w:tc>
        <w:tc>
          <w:tcPr>
            <w:tcW w:w="2557" w:type="dxa"/>
            <w:tcBorders>
              <w:top w:val="single" w:color="auto" w:sz="4" w:space="0"/>
              <w:left w:val="nil"/>
              <w:bottom w:val="single" w:color="auto" w:sz="4" w:space="0"/>
              <w:right w:val="single" w:color="auto" w:sz="4" w:space="0"/>
            </w:tcBorders>
            <w:noWrap w:val="0"/>
            <w:vAlign w:val="center"/>
          </w:tcPr>
          <w:p w14:paraId="5B9FF44C">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旗委编办</w:t>
            </w:r>
          </w:p>
          <w:p w14:paraId="5CCD66BB">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B9364B0">
        <w:tblPrEx>
          <w:tblCellMar>
            <w:top w:w="0" w:type="dxa"/>
            <w:left w:w="108" w:type="dxa"/>
            <w:bottom w:w="0" w:type="dxa"/>
            <w:right w:w="108" w:type="dxa"/>
          </w:tblCellMar>
        </w:tblPrEx>
        <w:trPr>
          <w:trHeight w:val="567" w:hRule="atLeast"/>
          <w:jc w:val="center"/>
        </w:trPr>
        <w:tc>
          <w:tcPr>
            <w:tcW w:w="850" w:type="dxa"/>
            <w:vMerge w:val="restart"/>
            <w:tcBorders>
              <w:top w:val="single" w:color="auto" w:sz="4" w:space="0"/>
              <w:left w:val="single" w:color="auto" w:sz="4" w:space="0"/>
              <w:right w:val="single" w:color="auto" w:sz="4" w:space="0"/>
            </w:tcBorders>
            <w:noWrap w:val="0"/>
            <w:vAlign w:val="center"/>
          </w:tcPr>
          <w:p w14:paraId="385A6C22">
            <w:pPr>
              <w:spacing w:line="240" w:lineRule="exact"/>
              <w:jc w:val="center"/>
              <w:rPr>
                <w:rFonts w:hint="eastAsia" w:ascii="仿宋_GB2312" w:hAnsi="仿宋_GB2312" w:eastAsia="仿宋_GB2312" w:cs="仿宋_GB2312"/>
                <w:b/>
                <w:bCs/>
                <w:color w:val="auto"/>
                <w:sz w:val="21"/>
                <w:szCs w:val="21"/>
                <w:lang w:eastAsia="zh-CN"/>
              </w:rPr>
            </w:pPr>
            <w:r>
              <w:rPr>
                <w:rFonts w:hint="eastAsia" w:ascii="楷体_GB2312" w:hAnsi="楷体_GB2312" w:eastAsia="楷体_GB2312" w:cs="楷体_GB2312"/>
                <w:b/>
                <w:bCs/>
                <w:color w:val="auto"/>
                <w:sz w:val="21"/>
                <w:szCs w:val="21"/>
              </w:rPr>
              <w:t>A2</w:t>
            </w:r>
            <w:r>
              <w:rPr>
                <w:rFonts w:hint="eastAsia" w:ascii="楷体_GB2312" w:hAnsi="楷体_GB2312" w:eastAsia="楷体_GB2312" w:cs="楷体_GB2312"/>
                <w:b/>
                <w:bCs/>
                <w:color w:val="auto"/>
                <w:sz w:val="21"/>
                <w:szCs w:val="21"/>
              </w:rPr>
              <w:br w:type="textWrapping"/>
            </w:r>
            <w:r>
              <w:rPr>
                <w:rFonts w:hint="eastAsia" w:ascii="楷体_GB2312" w:hAnsi="楷体_GB2312" w:eastAsia="楷体_GB2312" w:cs="楷体_GB2312"/>
                <w:b/>
                <w:bCs/>
                <w:color w:val="auto"/>
                <w:sz w:val="21"/>
                <w:szCs w:val="21"/>
              </w:rPr>
              <w:t>政府</w:t>
            </w:r>
            <w:r>
              <w:rPr>
                <w:rFonts w:hint="eastAsia" w:ascii="楷体_GB2312" w:hAnsi="楷体_GB2312" w:eastAsia="楷体_GB2312" w:cs="楷体_GB2312"/>
                <w:b/>
                <w:bCs/>
                <w:color w:val="auto"/>
                <w:sz w:val="21"/>
                <w:szCs w:val="21"/>
              </w:rPr>
              <w:br w:type="textWrapping"/>
            </w:r>
            <w:r>
              <w:rPr>
                <w:rFonts w:hint="eastAsia" w:ascii="楷体_GB2312" w:hAnsi="楷体_GB2312" w:eastAsia="楷体_GB2312" w:cs="楷体_GB2312"/>
                <w:b/>
                <w:bCs/>
                <w:color w:val="auto"/>
                <w:sz w:val="21"/>
                <w:szCs w:val="21"/>
              </w:rPr>
              <w:t>保障</w:t>
            </w:r>
          </w:p>
        </w:tc>
        <w:tc>
          <w:tcPr>
            <w:tcW w:w="6315" w:type="dxa"/>
            <w:tcBorders>
              <w:top w:val="single" w:color="auto" w:sz="4" w:space="0"/>
              <w:left w:val="single" w:color="auto" w:sz="4" w:space="0"/>
              <w:bottom w:val="single" w:color="auto" w:sz="4" w:space="0"/>
              <w:right w:val="single" w:color="auto" w:sz="4" w:space="0"/>
            </w:tcBorders>
            <w:noWrap w:val="0"/>
            <w:vAlign w:val="center"/>
          </w:tcPr>
          <w:p w14:paraId="6E24901F">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B18. 全县每年交流轮岗教师的比例不低于符合交流条件教师总数的10%；其中，骨干教师不低于交流轮岗教师总数的20%。</w:t>
            </w:r>
          </w:p>
        </w:tc>
        <w:tc>
          <w:tcPr>
            <w:tcW w:w="2557" w:type="dxa"/>
            <w:tcBorders>
              <w:top w:val="single" w:color="auto" w:sz="4" w:space="0"/>
              <w:left w:val="nil"/>
              <w:bottom w:val="single" w:color="auto" w:sz="4" w:space="0"/>
              <w:right w:val="single" w:color="auto" w:sz="4" w:space="0"/>
            </w:tcBorders>
            <w:noWrap w:val="0"/>
            <w:vAlign w:val="center"/>
          </w:tcPr>
          <w:p w14:paraId="1478650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45D695DD">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286A1605">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nil"/>
              <w:bottom w:val="single" w:color="auto" w:sz="4" w:space="0"/>
              <w:right w:val="single" w:color="auto" w:sz="4" w:space="0"/>
            </w:tcBorders>
            <w:noWrap w:val="0"/>
            <w:vAlign w:val="center"/>
          </w:tcPr>
          <w:p w14:paraId="5607DB37">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B19.专任教师持有教师资格证上岗率达到100%。</w:t>
            </w:r>
          </w:p>
        </w:tc>
        <w:tc>
          <w:tcPr>
            <w:tcW w:w="2557" w:type="dxa"/>
            <w:tcBorders>
              <w:top w:val="nil"/>
              <w:left w:val="nil"/>
              <w:bottom w:val="single" w:color="auto" w:sz="4" w:space="0"/>
              <w:right w:val="single" w:color="auto" w:sz="4" w:space="0"/>
            </w:tcBorders>
            <w:noWrap w:val="0"/>
            <w:vAlign w:val="center"/>
          </w:tcPr>
          <w:p w14:paraId="7EDF3FBE">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7D960E7C">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13CCAE50">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04997B68">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B20. 城区和镇区公办小学、初中（均不含寄宿制学校）就近划片入学比例分别达到100%、95%以上。</w:t>
            </w:r>
          </w:p>
        </w:tc>
        <w:tc>
          <w:tcPr>
            <w:tcW w:w="2557" w:type="dxa"/>
            <w:tcBorders>
              <w:top w:val="nil"/>
              <w:left w:val="nil"/>
              <w:bottom w:val="single" w:color="auto" w:sz="4" w:space="0"/>
              <w:right w:val="single" w:color="auto" w:sz="4" w:space="0"/>
            </w:tcBorders>
            <w:noWrap w:val="0"/>
            <w:vAlign w:val="center"/>
          </w:tcPr>
          <w:p w14:paraId="19FD4AF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2405CD32">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right w:val="single" w:color="auto" w:sz="4" w:space="0"/>
            </w:tcBorders>
            <w:noWrap w:val="0"/>
            <w:vAlign w:val="center"/>
          </w:tcPr>
          <w:p w14:paraId="5CD49AE4">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1F0F7F6E">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B21. 全县优质高中招生名额分配比例不低于60%，并向农村初中倾斜。</w:t>
            </w:r>
          </w:p>
        </w:tc>
        <w:tc>
          <w:tcPr>
            <w:tcW w:w="2557" w:type="dxa"/>
            <w:tcBorders>
              <w:top w:val="nil"/>
              <w:left w:val="nil"/>
              <w:bottom w:val="single" w:color="auto" w:sz="4" w:space="0"/>
              <w:right w:val="single" w:color="auto" w:sz="4" w:space="0"/>
            </w:tcBorders>
            <w:noWrap w:val="0"/>
            <w:vAlign w:val="center"/>
          </w:tcPr>
          <w:p w14:paraId="7680392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92A5D24">
        <w:tblPrEx>
          <w:tblCellMar>
            <w:top w:w="0" w:type="dxa"/>
            <w:left w:w="108" w:type="dxa"/>
            <w:bottom w:w="0" w:type="dxa"/>
            <w:right w:w="108" w:type="dxa"/>
          </w:tblCellMar>
        </w:tblPrEx>
        <w:trPr>
          <w:trHeight w:val="567" w:hRule="atLeast"/>
          <w:jc w:val="center"/>
        </w:trPr>
        <w:tc>
          <w:tcPr>
            <w:tcW w:w="850" w:type="dxa"/>
            <w:vMerge w:val="continue"/>
            <w:tcBorders>
              <w:left w:val="single" w:color="auto" w:sz="4" w:space="0"/>
              <w:bottom w:val="single" w:color="000000" w:sz="4" w:space="0"/>
              <w:right w:val="single" w:color="auto" w:sz="4" w:space="0"/>
            </w:tcBorders>
            <w:noWrap w:val="0"/>
            <w:vAlign w:val="center"/>
          </w:tcPr>
          <w:p w14:paraId="5D918CB0">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381B08A7">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B22. 留守儿童关爱体系健全，全县符合条件的随迁子女在公办学校和政府购买服务的民办学校就读的比例不低于85%。</w:t>
            </w:r>
          </w:p>
        </w:tc>
        <w:tc>
          <w:tcPr>
            <w:tcW w:w="2557" w:type="dxa"/>
            <w:tcBorders>
              <w:top w:val="nil"/>
              <w:left w:val="nil"/>
              <w:bottom w:val="single" w:color="auto" w:sz="4" w:space="0"/>
              <w:right w:val="single" w:color="auto" w:sz="4" w:space="0"/>
            </w:tcBorders>
            <w:noWrap w:val="0"/>
            <w:vAlign w:val="center"/>
          </w:tcPr>
          <w:p w14:paraId="7286B503">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民政局</w:t>
            </w:r>
          </w:p>
          <w:p w14:paraId="6DE683AE">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0F6FA7C3">
        <w:tblPrEx>
          <w:tblCellMar>
            <w:top w:w="0" w:type="dxa"/>
            <w:left w:w="108" w:type="dxa"/>
            <w:bottom w:w="0" w:type="dxa"/>
            <w:right w:w="108" w:type="dxa"/>
          </w:tblCellMar>
        </w:tblPrEx>
        <w:trPr>
          <w:trHeight w:val="567" w:hRule="atLeast"/>
          <w:jc w:val="center"/>
        </w:trPr>
        <w:tc>
          <w:tcPr>
            <w:tcW w:w="850" w:type="dxa"/>
            <w:vMerge w:val="restart"/>
            <w:tcBorders>
              <w:top w:val="nil"/>
              <w:left w:val="single" w:color="auto" w:sz="4" w:space="0"/>
              <w:bottom w:val="single" w:color="000000" w:sz="4" w:space="0"/>
              <w:right w:val="single" w:color="auto" w:sz="4" w:space="0"/>
            </w:tcBorders>
            <w:noWrap w:val="0"/>
            <w:vAlign w:val="center"/>
          </w:tcPr>
          <w:p w14:paraId="77F43EEB">
            <w:pPr>
              <w:spacing w:line="240" w:lineRule="exact"/>
              <w:jc w:val="center"/>
              <w:rPr>
                <w:rFonts w:hint="eastAsia" w:ascii="仿宋_GB2312" w:hAnsi="仿宋_GB2312" w:eastAsia="仿宋_GB2312" w:cs="仿宋_GB2312"/>
                <w:b/>
                <w:bCs/>
                <w:color w:val="auto"/>
                <w:sz w:val="21"/>
                <w:szCs w:val="21"/>
              </w:rPr>
            </w:pPr>
            <w:r>
              <w:rPr>
                <w:rFonts w:hint="eastAsia" w:ascii="楷体_GB2312" w:hAnsi="楷体_GB2312" w:eastAsia="楷体_GB2312" w:cs="楷体_GB2312"/>
                <w:b/>
                <w:bCs/>
                <w:color w:val="auto"/>
                <w:sz w:val="21"/>
                <w:szCs w:val="21"/>
              </w:rPr>
              <w:t>A3教育质量</w:t>
            </w:r>
          </w:p>
        </w:tc>
        <w:tc>
          <w:tcPr>
            <w:tcW w:w="6315" w:type="dxa"/>
            <w:tcBorders>
              <w:top w:val="nil"/>
              <w:left w:val="nil"/>
              <w:bottom w:val="single" w:color="auto" w:sz="4" w:space="0"/>
              <w:right w:val="single" w:color="auto" w:sz="4" w:space="0"/>
            </w:tcBorders>
            <w:noWrap w:val="0"/>
            <w:vAlign w:val="center"/>
          </w:tcPr>
          <w:p w14:paraId="355D268A">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B23. 全县初中三年巩固率达到95%以上。</w:t>
            </w:r>
          </w:p>
        </w:tc>
        <w:tc>
          <w:tcPr>
            <w:tcW w:w="2557" w:type="dxa"/>
            <w:tcBorders>
              <w:top w:val="nil"/>
              <w:left w:val="nil"/>
              <w:bottom w:val="single" w:color="auto" w:sz="4" w:space="0"/>
              <w:right w:val="single" w:color="auto" w:sz="4" w:space="0"/>
            </w:tcBorders>
            <w:noWrap w:val="0"/>
            <w:vAlign w:val="center"/>
          </w:tcPr>
          <w:p w14:paraId="72AB069F">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04FA7C16">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5BC08958">
            <w:pPr>
              <w:spacing w:line="240" w:lineRule="exact"/>
              <w:jc w:val="center"/>
              <w:rPr>
                <w:rFonts w:hint="eastAsia" w:ascii="仿宋_GB2312" w:hAnsi="仿宋_GB2312" w:eastAsia="仿宋_GB2312" w:cs="仿宋_GB2312"/>
                <w:b/>
                <w:bCs/>
                <w:color w:val="auto"/>
                <w:sz w:val="21"/>
                <w:szCs w:val="21"/>
              </w:rPr>
            </w:pPr>
          </w:p>
        </w:tc>
        <w:tc>
          <w:tcPr>
            <w:tcW w:w="6315" w:type="dxa"/>
            <w:tcBorders>
              <w:top w:val="single" w:color="auto" w:sz="4" w:space="0"/>
              <w:left w:val="nil"/>
              <w:bottom w:val="single" w:color="auto" w:sz="4" w:space="0"/>
              <w:right w:val="single" w:color="auto" w:sz="4" w:space="0"/>
            </w:tcBorders>
            <w:noWrap w:val="0"/>
            <w:vAlign w:val="center"/>
          </w:tcPr>
          <w:p w14:paraId="45114B70">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B24. 全县残疾儿童少年入学率达到95%以上。</w:t>
            </w:r>
          </w:p>
        </w:tc>
        <w:tc>
          <w:tcPr>
            <w:tcW w:w="2557" w:type="dxa"/>
            <w:tcBorders>
              <w:top w:val="single" w:color="auto" w:sz="4" w:space="0"/>
              <w:left w:val="nil"/>
              <w:bottom w:val="single" w:color="auto" w:sz="4" w:space="0"/>
              <w:right w:val="single" w:color="auto" w:sz="4" w:space="0"/>
            </w:tcBorders>
            <w:noWrap w:val="0"/>
            <w:vAlign w:val="center"/>
          </w:tcPr>
          <w:p w14:paraId="524451BD">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民政局 残联 教体局</w:t>
            </w:r>
          </w:p>
        </w:tc>
      </w:tr>
      <w:tr w14:paraId="169784CA">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56159323">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6A27B597">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B25. 所有学校制定章程，实现学校管理与教学信息化。</w:t>
            </w:r>
          </w:p>
        </w:tc>
        <w:tc>
          <w:tcPr>
            <w:tcW w:w="2557" w:type="dxa"/>
            <w:tcBorders>
              <w:top w:val="nil"/>
              <w:left w:val="nil"/>
              <w:bottom w:val="single" w:color="auto" w:sz="4" w:space="0"/>
              <w:right w:val="single" w:color="auto" w:sz="4" w:space="0"/>
            </w:tcBorders>
            <w:noWrap w:val="0"/>
            <w:vAlign w:val="center"/>
          </w:tcPr>
          <w:p w14:paraId="7107F201">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0CF5BEAC">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30C76CE9">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6FFD8CB7">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B26. 全县所有学校按照不低于学校年度公用经费预算总额的5%安排教师培训经费。</w:t>
            </w:r>
          </w:p>
        </w:tc>
        <w:tc>
          <w:tcPr>
            <w:tcW w:w="2557" w:type="dxa"/>
            <w:tcBorders>
              <w:top w:val="nil"/>
              <w:left w:val="nil"/>
              <w:bottom w:val="single" w:color="auto" w:sz="4" w:space="0"/>
              <w:right w:val="single" w:color="auto" w:sz="4" w:space="0"/>
            </w:tcBorders>
            <w:noWrap w:val="0"/>
            <w:vAlign w:val="center"/>
          </w:tcPr>
          <w:p w14:paraId="452D1FA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财政局</w:t>
            </w:r>
          </w:p>
          <w:p w14:paraId="78F259A5">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29A5E279">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08909510">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43483B50">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B27. 教师能熟练运用信息化手段组织教学，设施设备利用率达到较高水平。</w:t>
            </w:r>
          </w:p>
        </w:tc>
        <w:tc>
          <w:tcPr>
            <w:tcW w:w="2557" w:type="dxa"/>
            <w:tcBorders>
              <w:top w:val="nil"/>
              <w:left w:val="nil"/>
              <w:bottom w:val="single" w:color="auto" w:sz="4" w:space="0"/>
              <w:right w:val="single" w:color="auto" w:sz="4" w:space="0"/>
            </w:tcBorders>
            <w:noWrap w:val="0"/>
            <w:vAlign w:val="center"/>
          </w:tcPr>
          <w:p w14:paraId="1ADBAC1D">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169C2B92">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4D023D6D">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0F361130">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B28. 所有学校德育工作、校园文化建设水平达到良好以上。</w:t>
            </w:r>
          </w:p>
        </w:tc>
        <w:tc>
          <w:tcPr>
            <w:tcW w:w="2557" w:type="dxa"/>
            <w:tcBorders>
              <w:top w:val="nil"/>
              <w:left w:val="nil"/>
              <w:bottom w:val="single" w:color="auto" w:sz="4" w:space="0"/>
              <w:right w:val="single" w:color="auto" w:sz="4" w:space="0"/>
            </w:tcBorders>
            <w:noWrap w:val="0"/>
            <w:vAlign w:val="center"/>
          </w:tcPr>
          <w:p w14:paraId="46447297">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61422489">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19BC6C2C">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026FBA62">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B29. 课程开齐开足，教学秩序规范，综合实践活动有效开展。</w:t>
            </w:r>
          </w:p>
        </w:tc>
        <w:tc>
          <w:tcPr>
            <w:tcW w:w="2557" w:type="dxa"/>
            <w:tcBorders>
              <w:top w:val="nil"/>
              <w:left w:val="nil"/>
              <w:bottom w:val="single" w:color="auto" w:sz="4" w:space="0"/>
              <w:right w:val="single" w:color="auto" w:sz="4" w:space="0"/>
            </w:tcBorders>
            <w:noWrap w:val="0"/>
            <w:vAlign w:val="center"/>
          </w:tcPr>
          <w:p w14:paraId="5A33C408">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D3A2876">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11E8F2EA">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22B252C0">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B30.无过重课业负担。</w:t>
            </w:r>
          </w:p>
        </w:tc>
        <w:tc>
          <w:tcPr>
            <w:tcW w:w="2557" w:type="dxa"/>
            <w:tcBorders>
              <w:top w:val="nil"/>
              <w:left w:val="nil"/>
              <w:bottom w:val="single" w:color="auto" w:sz="4" w:space="0"/>
              <w:right w:val="single" w:color="auto" w:sz="4" w:space="0"/>
            </w:tcBorders>
            <w:noWrap w:val="0"/>
            <w:vAlign w:val="center"/>
          </w:tcPr>
          <w:p w14:paraId="0B0DB1C2">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55EBB9D2">
        <w:tblPrEx>
          <w:tblCellMar>
            <w:top w:w="0" w:type="dxa"/>
            <w:left w:w="108" w:type="dxa"/>
            <w:bottom w:w="0" w:type="dxa"/>
            <w:right w:w="108" w:type="dxa"/>
          </w:tblCellMar>
        </w:tblPrEx>
        <w:trPr>
          <w:trHeight w:val="567" w:hRule="atLeast"/>
          <w:jc w:val="center"/>
        </w:trPr>
        <w:tc>
          <w:tcPr>
            <w:tcW w:w="850" w:type="dxa"/>
            <w:vMerge w:val="continue"/>
            <w:tcBorders>
              <w:top w:val="nil"/>
              <w:left w:val="single" w:color="auto" w:sz="4" w:space="0"/>
              <w:bottom w:val="single" w:color="000000" w:sz="4" w:space="0"/>
              <w:right w:val="single" w:color="auto" w:sz="4" w:space="0"/>
            </w:tcBorders>
            <w:noWrap w:val="0"/>
            <w:vAlign w:val="center"/>
          </w:tcPr>
          <w:p w14:paraId="382108D7">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6F91B171">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B31. 在国家义务教育质量监测中，相关科目学生学业水平达到Ⅲ级以上，且校际差异率低于0.15。</w:t>
            </w:r>
          </w:p>
        </w:tc>
        <w:tc>
          <w:tcPr>
            <w:tcW w:w="2557" w:type="dxa"/>
            <w:tcBorders>
              <w:top w:val="nil"/>
              <w:left w:val="nil"/>
              <w:bottom w:val="single" w:color="auto" w:sz="4" w:space="0"/>
              <w:right w:val="single" w:color="auto" w:sz="4" w:space="0"/>
            </w:tcBorders>
            <w:noWrap w:val="0"/>
            <w:vAlign w:val="center"/>
          </w:tcPr>
          <w:p w14:paraId="2F0E6F50">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29948ED6">
        <w:tblPrEx>
          <w:tblCellMar>
            <w:top w:w="0" w:type="dxa"/>
            <w:left w:w="108" w:type="dxa"/>
            <w:bottom w:w="0" w:type="dxa"/>
            <w:right w:w="108" w:type="dxa"/>
          </w:tblCellMar>
        </w:tblPrEx>
        <w:trPr>
          <w:trHeight w:val="567" w:hRule="atLeast"/>
          <w:jc w:val="center"/>
        </w:trPr>
        <w:tc>
          <w:tcPr>
            <w:tcW w:w="850" w:type="dxa"/>
            <w:tcBorders>
              <w:top w:val="nil"/>
              <w:left w:val="single" w:color="auto" w:sz="4" w:space="0"/>
              <w:bottom w:val="single" w:color="auto" w:sz="4" w:space="0"/>
              <w:right w:val="single" w:color="auto" w:sz="4" w:space="0"/>
            </w:tcBorders>
            <w:noWrap w:val="0"/>
            <w:vAlign w:val="center"/>
          </w:tcPr>
          <w:p w14:paraId="69EB8C56">
            <w:pPr>
              <w:spacing w:line="240" w:lineRule="exact"/>
              <w:jc w:val="center"/>
              <w:rPr>
                <w:rFonts w:hint="eastAsia" w:ascii="仿宋_GB2312" w:hAnsi="仿宋_GB2312" w:eastAsia="仿宋_GB2312" w:cs="仿宋_GB2312"/>
                <w:b/>
                <w:bCs/>
                <w:color w:val="auto"/>
                <w:sz w:val="21"/>
                <w:szCs w:val="21"/>
              </w:rPr>
            </w:pPr>
          </w:p>
        </w:tc>
        <w:tc>
          <w:tcPr>
            <w:tcW w:w="6315" w:type="dxa"/>
            <w:tcBorders>
              <w:top w:val="nil"/>
              <w:left w:val="nil"/>
              <w:bottom w:val="single" w:color="auto" w:sz="4" w:space="0"/>
              <w:right w:val="single" w:color="auto" w:sz="4" w:space="0"/>
            </w:tcBorders>
            <w:noWrap w:val="0"/>
            <w:vAlign w:val="center"/>
          </w:tcPr>
          <w:p w14:paraId="2D27B894">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社会认可度要求达到85%以上。</w:t>
            </w:r>
          </w:p>
        </w:tc>
        <w:tc>
          <w:tcPr>
            <w:tcW w:w="2557" w:type="dxa"/>
            <w:tcBorders>
              <w:top w:val="nil"/>
              <w:left w:val="nil"/>
              <w:bottom w:val="single" w:color="auto" w:sz="4" w:space="0"/>
              <w:right w:val="single" w:color="auto" w:sz="4" w:space="0"/>
            </w:tcBorders>
            <w:noWrap w:val="0"/>
            <w:vAlign w:val="center"/>
          </w:tcPr>
          <w:p w14:paraId="08653AD5">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教体局</w:t>
            </w:r>
          </w:p>
        </w:tc>
      </w:tr>
      <w:tr w14:paraId="66E2337D">
        <w:tblPrEx>
          <w:tblCellMar>
            <w:top w:w="0" w:type="dxa"/>
            <w:left w:w="108" w:type="dxa"/>
            <w:bottom w:w="0" w:type="dxa"/>
            <w:right w:w="108" w:type="dxa"/>
          </w:tblCellMar>
        </w:tblPrEx>
        <w:trPr>
          <w:trHeight w:val="1458" w:hRule="atLeast"/>
          <w:jc w:val="center"/>
        </w:trPr>
        <w:tc>
          <w:tcPr>
            <w:tcW w:w="850" w:type="dxa"/>
            <w:tcBorders>
              <w:top w:val="nil"/>
              <w:left w:val="single" w:color="auto" w:sz="4" w:space="0"/>
              <w:bottom w:val="single" w:color="auto" w:sz="4" w:space="0"/>
              <w:right w:val="single" w:color="auto" w:sz="4" w:space="0"/>
            </w:tcBorders>
            <w:noWrap w:val="0"/>
            <w:vAlign w:val="center"/>
          </w:tcPr>
          <w:p w14:paraId="0EA93FBE">
            <w:pPr>
              <w:spacing w:line="240" w:lineRule="exact"/>
              <w:jc w:val="center"/>
              <w:rPr>
                <w:rFonts w:hint="eastAsia" w:ascii="仿宋_GB2312" w:hAnsi="仿宋_GB2312" w:eastAsia="仿宋_GB2312" w:cs="仿宋_GB2312"/>
                <w:b/>
                <w:bCs/>
                <w:color w:val="auto"/>
                <w:sz w:val="21"/>
                <w:szCs w:val="21"/>
              </w:rPr>
            </w:pPr>
            <w:r>
              <w:rPr>
                <w:rFonts w:hint="eastAsia" w:ascii="楷体_GB2312" w:hAnsi="楷体_GB2312" w:eastAsia="楷体_GB2312" w:cs="楷体_GB2312"/>
                <w:b/>
                <w:bCs/>
                <w:color w:val="auto"/>
                <w:sz w:val="21"/>
                <w:szCs w:val="21"/>
              </w:rPr>
              <w:t>一票否决项（不予认定）</w:t>
            </w:r>
          </w:p>
        </w:tc>
        <w:tc>
          <w:tcPr>
            <w:tcW w:w="6315" w:type="dxa"/>
            <w:tcBorders>
              <w:top w:val="nil"/>
              <w:left w:val="nil"/>
              <w:bottom w:val="single" w:color="auto" w:sz="4" w:space="0"/>
              <w:right w:val="single" w:color="auto" w:sz="4" w:space="0"/>
            </w:tcBorders>
            <w:noWrap w:val="0"/>
            <w:vAlign w:val="center"/>
          </w:tcPr>
          <w:p w14:paraId="426427CC">
            <w:pPr>
              <w:keepNext w:val="0"/>
              <w:keepLines w:val="0"/>
              <w:pageBreakBefore w:val="0"/>
              <w:widowControl/>
              <w:kinsoku/>
              <w:wordWrap/>
              <w:overflowPunct/>
              <w:topLinePunct w:val="0"/>
              <w:autoSpaceDE/>
              <w:autoSpaceDN/>
              <w:bidi w:val="0"/>
              <w:adjustRightInd/>
              <w:snapToGrid/>
              <w:spacing w:line="260" w:lineRule="exact"/>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存在以考试方式招生；存在违规择校行为；存在重点学校或重点班；存在“有编不补”或长期聘用编外教师的情况；教育系统存在重大安全责任事故和严重违纪违规事件；有弄虚作假行为。</w:t>
            </w:r>
          </w:p>
        </w:tc>
        <w:tc>
          <w:tcPr>
            <w:tcW w:w="2557" w:type="dxa"/>
            <w:tcBorders>
              <w:top w:val="nil"/>
              <w:left w:val="nil"/>
              <w:bottom w:val="single" w:color="auto" w:sz="4" w:space="0"/>
              <w:right w:val="single" w:color="auto" w:sz="4" w:space="0"/>
            </w:tcBorders>
            <w:noWrap w:val="0"/>
            <w:vAlign w:val="center"/>
          </w:tcPr>
          <w:p w14:paraId="6E09F0E1">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旗委编办 教体局</w:t>
            </w:r>
          </w:p>
          <w:p w14:paraId="3DA507AB">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公安局 消防</w:t>
            </w:r>
            <w:r>
              <w:rPr>
                <w:rFonts w:hint="eastAsia" w:ascii="方正书宋简体" w:hAnsi="方正书宋简体" w:eastAsia="方正书宋简体" w:cs="方正书宋简体"/>
                <w:color w:val="auto"/>
                <w:sz w:val="21"/>
                <w:szCs w:val="21"/>
                <w:lang w:eastAsia="zh-CN"/>
              </w:rPr>
              <w:t>救援</w:t>
            </w:r>
            <w:r>
              <w:rPr>
                <w:rFonts w:hint="eastAsia" w:ascii="方正书宋简体" w:hAnsi="方正书宋简体" w:eastAsia="方正书宋简体" w:cs="方正书宋简体"/>
                <w:color w:val="auto"/>
                <w:sz w:val="21"/>
                <w:szCs w:val="21"/>
              </w:rPr>
              <w:t>大队</w:t>
            </w:r>
          </w:p>
          <w:p w14:paraId="33EBCA1C">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lang w:eastAsia="zh-CN"/>
              </w:rPr>
              <w:t>市</w:t>
            </w:r>
            <w:r>
              <w:rPr>
                <w:rFonts w:hint="eastAsia" w:ascii="方正书宋简体" w:hAnsi="方正书宋简体" w:eastAsia="方正书宋简体" w:cs="方正书宋简体"/>
                <w:color w:val="auto"/>
                <w:sz w:val="21"/>
                <w:szCs w:val="21"/>
              </w:rPr>
              <w:t>场监管局</w:t>
            </w:r>
          </w:p>
          <w:p w14:paraId="6AD85074">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应急管理局</w:t>
            </w:r>
          </w:p>
        </w:tc>
      </w:tr>
    </w:tbl>
    <w:p w14:paraId="06E25D1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363D2A2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0221D7B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0DB0BA6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2864A72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46CC7B4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428F0F5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1424DFB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4E1E053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378A24E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6BA1D25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3DBD517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p>
    <w:p w14:paraId="6AB8340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附件3</w:t>
      </w:r>
    </w:p>
    <w:p w14:paraId="72FF87F6">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-1371600</wp:posOffset>
            </wp:positionH>
            <wp:positionV relativeFrom="page">
              <wp:posOffset>2895600</wp:posOffset>
            </wp:positionV>
            <wp:extent cx="7886065" cy="4762500"/>
            <wp:effectExtent l="0" t="0" r="0" b="635"/>
            <wp:wrapNone/>
            <wp:docPr id="1" name="图片 2" descr="创建资金明细表7.16(最终)(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创建资金明细表7.16(最终)(2)_01"/>
                    <pic:cNvPicPr>
                      <a:picLocks noChangeAspect="1"/>
                    </pic:cNvPicPr>
                  </pic:nvPicPr>
                  <pic:blipFill>
                    <a:blip r:embed="rId4"/>
                    <a:srcRect l="3545" t="8282" r="4056" b="12798"/>
                    <a:stretch>
                      <a:fillRect/>
                    </a:stretch>
                  </pic:blipFill>
                  <pic:spPr>
                    <a:xfrm rot="-5400000">
                      <a:off x="0" y="0"/>
                      <a:ext cx="7886065" cy="4762500"/>
                    </a:xfrm>
                    <a:prstGeom prst="rect">
                      <a:avLst/>
                    </a:prstGeom>
                    <a:noFill/>
                    <a:ln>
                      <a:noFill/>
                    </a:ln>
                  </pic:spPr>
                </pic:pic>
              </a:graphicData>
            </a:graphic>
          </wp:anchor>
        </w:drawing>
      </w:r>
    </w:p>
    <w:p w14:paraId="0EC65AB9">
      <w:pPr>
        <w:bidi w:val="0"/>
        <w:rPr>
          <w:rFonts w:hint="default" w:ascii="Times New Roman" w:hAnsi="Times New Roman" w:eastAsia="仿宋_GB2312" w:cs="黑体"/>
          <w:kern w:val="2"/>
          <w:sz w:val="32"/>
          <w:szCs w:val="24"/>
          <w:lang w:val="en-US" w:eastAsia="zh-CN" w:bidi="ar-SA"/>
        </w:rPr>
      </w:pPr>
    </w:p>
    <w:p w14:paraId="6968C6F2">
      <w:pPr>
        <w:bidi w:val="0"/>
        <w:rPr>
          <w:rFonts w:hint="default"/>
          <w:lang w:val="en-US" w:eastAsia="zh-CN"/>
        </w:rPr>
      </w:pPr>
    </w:p>
    <w:p w14:paraId="3862F0BB">
      <w:pPr>
        <w:bidi w:val="0"/>
        <w:rPr>
          <w:rFonts w:hint="default"/>
          <w:lang w:val="en-US" w:eastAsia="zh-CN"/>
        </w:rPr>
      </w:pPr>
    </w:p>
    <w:p w14:paraId="74272A6A">
      <w:pPr>
        <w:bidi w:val="0"/>
        <w:rPr>
          <w:rFonts w:hint="default"/>
          <w:lang w:val="en-US" w:eastAsia="zh-CN"/>
        </w:rPr>
      </w:pPr>
    </w:p>
    <w:p w14:paraId="1B42F40D">
      <w:pPr>
        <w:bidi w:val="0"/>
        <w:rPr>
          <w:rFonts w:hint="default"/>
          <w:lang w:val="en-US" w:eastAsia="zh-CN"/>
        </w:rPr>
      </w:pPr>
    </w:p>
    <w:p w14:paraId="0FECFF18">
      <w:pPr>
        <w:bidi w:val="0"/>
        <w:rPr>
          <w:rFonts w:hint="default"/>
          <w:lang w:val="en-US" w:eastAsia="zh-CN"/>
        </w:rPr>
      </w:pPr>
    </w:p>
    <w:p w14:paraId="08A43FAC">
      <w:pPr>
        <w:bidi w:val="0"/>
        <w:rPr>
          <w:rFonts w:hint="default"/>
          <w:lang w:val="en-US" w:eastAsia="zh-CN"/>
        </w:rPr>
      </w:pPr>
    </w:p>
    <w:p w14:paraId="3D7F7862">
      <w:pPr>
        <w:bidi w:val="0"/>
        <w:rPr>
          <w:rFonts w:hint="default"/>
          <w:lang w:val="en-US" w:eastAsia="zh-CN"/>
        </w:rPr>
      </w:pPr>
    </w:p>
    <w:p w14:paraId="14BC2945">
      <w:pPr>
        <w:bidi w:val="0"/>
        <w:rPr>
          <w:rFonts w:hint="default"/>
          <w:lang w:val="en-US" w:eastAsia="zh-CN"/>
        </w:rPr>
      </w:pPr>
    </w:p>
    <w:p w14:paraId="5E0BCCB1">
      <w:pPr>
        <w:bidi w:val="0"/>
        <w:rPr>
          <w:rFonts w:hint="default"/>
          <w:lang w:val="en-US" w:eastAsia="zh-CN"/>
        </w:rPr>
      </w:pPr>
    </w:p>
    <w:p w14:paraId="4E44C3F5">
      <w:pPr>
        <w:bidi w:val="0"/>
        <w:rPr>
          <w:rFonts w:hint="default"/>
          <w:lang w:val="en-US" w:eastAsia="zh-CN"/>
        </w:rPr>
      </w:pPr>
    </w:p>
    <w:p w14:paraId="0682A2C7">
      <w:pPr>
        <w:bidi w:val="0"/>
        <w:rPr>
          <w:rFonts w:hint="default"/>
          <w:lang w:val="en-US" w:eastAsia="zh-CN"/>
        </w:rPr>
      </w:pPr>
    </w:p>
    <w:p w14:paraId="13FEB4A3">
      <w:pPr>
        <w:bidi w:val="0"/>
        <w:rPr>
          <w:rFonts w:hint="default"/>
          <w:lang w:val="en-US" w:eastAsia="zh-CN"/>
        </w:rPr>
      </w:pPr>
    </w:p>
    <w:p w14:paraId="0DD81E74">
      <w:pPr>
        <w:bidi w:val="0"/>
        <w:rPr>
          <w:rFonts w:hint="default"/>
          <w:lang w:val="en-US" w:eastAsia="zh-CN"/>
        </w:rPr>
      </w:pPr>
    </w:p>
    <w:p w14:paraId="4BEFA39B">
      <w:pPr>
        <w:bidi w:val="0"/>
        <w:rPr>
          <w:rFonts w:hint="default"/>
          <w:lang w:val="en-US" w:eastAsia="zh-CN"/>
        </w:rPr>
      </w:pPr>
    </w:p>
    <w:p w14:paraId="284DE657">
      <w:pPr>
        <w:bidi w:val="0"/>
        <w:rPr>
          <w:rFonts w:hint="default"/>
          <w:lang w:val="en-US" w:eastAsia="zh-CN"/>
        </w:rPr>
      </w:pPr>
    </w:p>
    <w:p w14:paraId="1E1417AA">
      <w:pPr>
        <w:bidi w:val="0"/>
        <w:rPr>
          <w:rFonts w:hint="default"/>
          <w:lang w:val="en-US" w:eastAsia="zh-CN"/>
        </w:rPr>
      </w:pPr>
    </w:p>
    <w:p w14:paraId="36CC86F8">
      <w:pPr>
        <w:bidi w:val="0"/>
        <w:rPr>
          <w:rFonts w:hint="default"/>
          <w:lang w:val="en-US" w:eastAsia="zh-CN"/>
        </w:rPr>
      </w:pPr>
    </w:p>
    <w:p w14:paraId="2353BE99">
      <w:pPr>
        <w:bidi w:val="0"/>
        <w:rPr>
          <w:rFonts w:hint="default"/>
          <w:lang w:val="en-US" w:eastAsia="zh-CN"/>
        </w:rPr>
      </w:pPr>
    </w:p>
    <w:p w14:paraId="310A1F8B">
      <w:pPr>
        <w:bidi w:val="0"/>
        <w:ind w:firstLine="328" w:firstLineChars="0"/>
        <w:jc w:val="left"/>
        <w:rPr>
          <w:rFonts w:hint="default"/>
          <w:lang w:val="en-US" w:eastAsia="zh-CN"/>
        </w:rPr>
      </w:pPr>
    </w:p>
    <w:p w14:paraId="7246E96A">
      <w:pPr>
        <w:bidi w:val="0"/>
        <w:ind w:firstLine="328" w:firstLineChars="0"/>
        <w:jc w:val="left"/>
        <w:rPr>
          <w:rFonts w:hint="default"/>
          <w:lang w:val="en-US" w:eastAsia="zh-CN"/>
        </w:rPr>
      </w:pPr>
    </w:p>
    <w:p w14:paraId="28E52FA8">
      <w:pPr>
        <w:bidi w:val="0"/>
        <w:ind w:firstLine="328" w:firstLineChars="0"/>
        <w:jc w:val="left"/>
        <w:rPr>
          <w:rFonts w:hint="default"/>
          <w:lang w:val="en-US" w:eastAsia="zh-CN"/>
        </w:rPr>
      </w:pPr>
      <w:bookmarkStart w:id="1" w:name="_GoBack"/>
      <w:r>
        <w:rPr>
          <w:rFonts w:hint="default" w:ascii="Calibri" w:hAnsi="Calibri" w:eastAsia="宋体" w:cs="黑体"/>
          <w:kern w:val="2"/>
          <w:sz w:val="21"/>
          <w:szCs w:val="24"/>
          <w:lang w:val="en-US" w:eastAsia="zh-CN" w:bidi="ar-SA"/>
        </w:rPr>
        <w:drawing>
          <wp:anchor distT="0" distB="0" distL="114300" distR="114300" simplePos="0" relativeHeight="251660288" behindDoc="0" locked="0" layoutInCell="1" allowOverlap="1">
            <wp:simplePos x="0" y="0"/>
            <wp:positionH relativeFrom="column">
              <wp:posOffset>-1565910</wp:posOffset>
            </wp:positionH>
            <wp:positionV relativeFrom="page">
              <wp:posOffset>3356610</wp:posOffset>
            </wp:positionV>
            <wp:extent cx="8086090" cy="3745230"/>
            <wp:effectExtent l="0" t="0" r="7620" b="10160"/>
            <wp:wrapNone/>
            <wp:docPr id="2" name="图片 3" descr="创建资金明细表7.16(最终)(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创建资金明细表7.16(最终)(2)_02"/>
                    <pic:cNvPicPr>
                      <a:picLocks noChangeAspect="1"/>
                    </pic:cNvPicPr>
                  </pic:nvPicPr>
                  <pic:blipFill>
                    <a:blip r:embed="rId5"/>
                    <a:srcRect l="3064" t="8203" r="4112" b="30991"/>
                    <a:stretch>
                      <a:fillRect/>
                    </a:stretch>
                  </pic:blipFill>
                  <pic:spPr>
                    <a:xfrm rot="-5400000">
                      <a:off x="0" y="0"/>
                      <a:ext cx="8086090" cy="3745230"/>
                    </a:xfrm>
                    <a:prstGeom prst="rect">
                      <a:avLst/>
                    </a:prstGeom>
                    <a:noFill/>
                    <a:ln>
                      <a:noFill/>
                    </a:ln>
                  </pic:spPr>
                </pic:pic>
              </a:graphicData>
            </a:graphic>
          </wp:anchor>
        </w:drawing>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D2BDA7-19D1-41F5-92FB-41474ED614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C43745-4D5C-4D3D-8BD8-8AB9735301FD}"/>
  </w:font>
  <w:font w:name="仿宋_GB2312">
    <w:panose1 w:val="02010609030101010101"/>
    <w:charset w:val="86"/>
    <w:family w:val="auto"/>
    <w:pitch w:val="default"/>
    <w:sig w:usb0="00000001" w:usb1="080E0000" w:usb2="00000000" w:usb3="00000000" w:csb0="00040000" w:csb1="00000000"/>
    <w:embedRegular r:id="rId3" w:fontKey="{2351A8CA-A253-4F75-9AEE-FDD08EA162EC}"/>
  </w:font>
  <w:font w:name="方正书宋简体">
    <w:panose1 w:val="02000000000000000000"/>
    <w:charset w:val="86"/>
    <w:family w:val="auto"/>
    <w:pitch w:val="default"/>
    <w:sig w:usb0="A00002BF" w:usb1="184F6CFA" w:usb2="00000012" w:usb3="00000000" w:csb0="00040001" w:csb1="00000000"/>
    <w:embedRegular r:id="rId4" w:fontKey="{483AF015-AC7F-4F6D-8DCF-94D4FDE02A6E}"/>
  </w:font>
  <w:font w:name="楷体_GB2312">
    <w:panose1 w:val="02010609030101010101"/>
    <w:charset w:val="86"/>
    <w:family w:val="auto"/>
    <w:pitch w:val="default"/>
    <w:sig w:usb0="00000001" w:usb1="080E0000" w:usb2="00000000" w:usb3="00000000" w:csb0="00040000" w:csb1="00000000"/>
    <w:embedRegular r:id="rId5" w:fontKey="{14BA29EF-2F0F-450A-9069-22DBFBE835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A06E1"/>
    <w:rsid w:val="043A06E1"/>
    <w:rsid w:val="4665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仿宋_GB2312" w:cs="黑体"/>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2162</Words>
  <Characters>2169</Characters>
  <Lines>0</Lines>
  <Paragraphs>0</Paragraphs>
  <TotalTime>0</TotalTime>
  <ScaleCrop>false</ScaleCrop>
  <LinksUpToDate>false</LinksUpToDate>
  <CharactersWithSpaces>2390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2025-10-27T08:47:00Z</dcterms:created>
  <dc:creator>aying</dc:creator>
  <cp:lastModifiedBy>aying</cp:lastModifiedBy>
  <dcterms:modified xsi:type="dcterms:W3CDTF">2025-10-27T08:49:36Z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79605BCDB0114EBA8DCE88ED0DE1BF44_11</vt:lpwstr>
  </property>
  <property fmtid="{D5CDD505-2E9C-101B-9397-08002B2CF9AE}" pid="4" name="KSOTemplateDocerSaveRecord">
    <vt:lpwstr>eyJoZGlkIjoiMjJkNTk5ODJkOWFhZjVjZTFiYmMzYzI2MjcwOWU1NGUiLCJ1c2VySWQiOiIxNzA4ODIyNTk1In0=</vt:lpwstr>
  </property>
</Properties>
</file>