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A7C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鄂托克旗公立医院柔性引才实施方案</w:t>
      </w:r>
    </w:p>
    <w:p w14:paraId="4D19BA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6EDFBD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深入贯彻习近平总书记关于做好新时代人才工作的重要思想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全面深化公立医院改革，探索建立高效、灵活、实用的高层次医学人才引进、使用机制，</w:t>
      </w:r>
      <w:r>
        <w:rPr>
          <w:rFonts w:hint="eastAsia" w:ascii="仿宋_GB2312" w:hAnsi="仿宋_GB2312" w:eastAsia="仿宋_GB2312" w:cs="仿宋_GB2312"/>
          <w:sz w:val="32"/>
          <w:szCs w:val="32"/>
          <w:lang w:val="en-US" w:eastAsia="zh-CN"/>
        </w:rPr>
        <w:t>鼓励支持我旗公立医疗卫生机构加大柔性引才力度，</w:t>
      </w:r>
      <w:r>
        <w:rPr>
          <w:rFonts w:hint="eastAsia" w:ascii="仿宋_GB2312" w:hAnsi="仿宋_GB2312" w:eastAsia="仿宋_GB2312" w:cs="仿宋_GB2312"/>
          <w:sz w:val="32"/>
          <w:szCs w:val="32"/>
        </w:rPr>
        <w:t>全力推进引进高层次医学人才改革攻坚任务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让老百姓在“家门口”享受优质医疗资源</w:t>
      </w:r>
      <w:r>
        <w:rPr>
          <w:rFonts w:hint="eastAsia" w:ascii="仿宋_GB2312" w:hAnsi="仿宋_GB2312" w:eastAsia="仿宋_GB2312" w:cs="仿宋_GB2312"/>
          <w:sz w:val="32"/>
          <w:szCs w:val="32"/>
        </w:rPr>
        <w:t>。根据《鄂托克旗委 旗人民政府关于印发〈“智汇鄂托克”人才科创若干政策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〉的通知》（鄂旗党发〔</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等有关文件精神</w:t>
      </w:r>
      <w:r>
        <w:rPr>
          <w:rFonts w:hint="eastAsia" w:ascii="仿宋_GB2312" w:hAnsi="仿宋_GB2312" w:eastAsia="仿宋_GB2312" w:cs="仿宋_GB2312"/>
          <w:sz w:val="32"/>
          <w:szCs w:val="32"/>
        </w:rPr>
        <w:t>，结合实际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制定本</w:t>
      </w:r>
      <w:r>
        <w:rPr>
          <w:rFonts w:hint="eastAsia" w:ascii="仿宋_GB2312" w:hAnsi="仿宋_GB2312" w:eastAsia="仿宋_GB2312" w:cs="仿宋_GB2312"/>
          <w:sz w:val="32"/>
          <w:szCs w:val="32"/>
          <w:lang w:val="en-US" w:eastAsia="zh-CN"/>
        </w:rPr>
        <w:t>实施方案</w:t>
      </w:r>
      <w:r>
        <w:rPr>
          <w:rFonts w:hint="eastAsia" w:ascii="仿宋_GB2312" w:hAnsi="仿宋_GB2312" w:eastAsia="仿宋_GB2312" w:cs="仿宋_GB2312"/>
          <w:sz w:val="32"/>
          <w:szCs w:val="32"/>
        </w:rPr>
        <w:t>。</w:t>
      </w:r>
    </w:p>
    <w:p w14:paraId="4509BC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一、总体思路</w:t>
      </w:r>
    </w:p>
    <w:p w14:paraId="3ADC38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（一）指导思想</w:t>
      </w:r>
    </w:p>
    <w:p w14:paraId="584B7C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以习近平新时代中国特色社会主义思想为指导，深入贯彻党的</w:t>
      </w:r>
      <w:r>
        <w:rPr>
          <w:rFonts w:hint="eastAsia" w:ascii="仿宋_GB2312" w:hAnsi="仿宋_GB2312" w:eastAsia="仿宋_GB2312" w:cs="仿宋_GB2312"/>
          <w:sz w:val="32"/>
          <w:szCs w:val="32"/>
          <w:lang w:val="en-US" w:eastAsia="zh-CN"/>
        </w:rPr>
        <w:t>二十大</w:t>
      </w:r>
      <w:r>
        <w:rPr>
          <w:rFonts w:hint="eastAsia" w:ascii="仿宋_GB2312" w:hAnsi="仿宋_GB2312" w:eastAsia="仿宋_GB2312" w:cs="仿宋_GB2312"/>
          <w:sz w:val="32"/>
          <w:szCs w:val="32"/>
        </w:rPr>
        <w:t>精神，坚持新时代卫生与健康工作方针，以人民健康为中心，加快提高卫生健康供给质量和服务水平，注重优质扩容和深度下沉，集中力量</w:t>
      </w:r>
      <w:r>
        <w:rPr>
          <w:rFonts w:hint="eastAsia" w:ascii="仿宋_GB2312" w:hAnsi="仿宋_GB2312" w:eastAsia="仿宋_GB2312" w:cs="仿宋_GB2312"/>
          <w:sz w:val="32"/>
          <w:szCs w:val="32"/>
          <w:lang w:val="en-US" w:eastAsia="zh-CN"/>
        </w:rPr>
        <w:t>解决掣肘鄂托克旗公立医院医疗卫生服务能力的根本问题，</w:t>
      </w:r>
      <w:r>
        <w:rPr>
          <w:rFonts w:hint="eastAsia" w:ascii="仿宋_GB2312" w:hAnsi="仿宋_GB2312" w:eastAsia="仿宋_GB2312" w:cs="仿宋_GB2312"/>
          <w:sz w:val="32"/>
          <w:szCs w:val="32"/>
        </w:rPr>
        <w:t>为全面推进健康</w:t>
      </w:r>
      <w:r>
        <w:rPr>
          <w:rFonts w:hint="eastAsia" w:ascii="仿宋_GB2312" w:hAnsi="仿宋_GB2312" w:eastAsia="仿宋_GB2312" w:cs="仿宋_GB2312"/>
          <w:sz w:val="32"/>
          <w:szCs w:val="32"/>
          <w:lang w:val="en-US" w:eastAsia="zh-CN"/>
        </w:rPr>
        <w:t>鄂托克</w:t>
      </w:r>
      <w:r>
        <w:rPr>
          <w:rFonts w:hint="eastAsia" w:ascii="仿宋_GB2312" w:hAnsi="仿宋_GB2312" w:eastAsia="仿宋_GB2312" w:cs="仿宋_GB2312"/>
          <w:sz w:val="32"/>
          <w:szCs w:val="32"/>
        </w:rPr>
        <w:t>建设提供强有力的支撑。</w:t>
      </w:r>
    </w:p>
    <w:p w14:paraId="6DE559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基本原则</w:t>
      </w:r>
    </w:p>
    <w:p w14:paraId="73F2D0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针对短板引人才、力求急需引人才”原则，按照“不求所有、但求所用”的引进机制，通过政府引导、医院自主、契约管理、绩效激励的运作方式，发挥高层次人才（团队）引领示范作用，完善“传帮带”着力建设一批重点医学学科，培养一批优秀学科带头人和业务技术骨干，实现学科建设水平、人才培养成效快速提升，全面提高我旗医疗卫生服务质量，打造高素质医疗人才队伍，推动公立医院高质量发展。</w:t>
      </w:r>
    </w:p>
    <w:p w14:paraId="3A0B01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（三）建设目标</w:t>
      </w:r>
    </w:p>
    <w:p w14:paraId="1D1C45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五期间，基本建成布局合理、分工明确、密切协作、运行高效、富有韧性的优质高效整合型医疗卫生服务体系，二级公立医院绩效考核晋位升级考核排名提升至全市前列，鄂托克旗人民医院内镜中心、旗蒙医综合医院骨伤科、旗第二人民医院内科取得明显进展，在全市二级医疗机构中处于领先水平。充分发挥公立医院旗域内诊疗“头马”作用，拉动基层医疗机构诊疗服务能力提升。公立医院每年柔性引进人才不少于10人，培养本土适用型医师不少于10人，降低群众看病就医负担，努力让广大人民群众就近享有公平可及、系统连续的高质量医疗卫生服务。</w:t>
      </w:r>
    </w:p>
    <w:p w14:paraId="4ED3FE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二、职责分工</w:t>
      </w:r>
    </w:p>
    <w:p w14:paraId="51698E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（一）引进方式</w:t>
      </w:r>
    </w:p>
    <w:p w14:paraId="54807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不改变原有人事、档案、户籍、社保等关系的前提下，按照“契约管理、绩效激励”的原则，用人单位自主或多单位联合，以项目引进、合作引进、名医工作室、兼职服务、顾问指导、创新平台建设等多种形式（义诊除外），柔性引进高层次医学人才（团队）。用人单位与引进人才（团队）签订协议或合同，协议（合同）期一般6个月—3年，明确双方的责任义务、考核方式、支持资金额度、违约责任等，包含诊疗频次、学科建设、人才培养、预期工作效益等目标内容。</w:t>
      </w:r>
    </w:p>
    <w:p w14:paraId="6D67C2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1.顾问兼职。</w:t>
      </w:r>
      <w:r>
        <w:rPr>
          <w:rFonts w:hint="eastAsia" w:ascii="仿宋_GB2312" w:hAnsi="仿宋_GB2312" w:eastAsia="仿宋_GB2312" w:cs="仿宋_GB2312"/>
          <w:sz w:val="32"/>
          <w:szCs w:val="32"/>
          <w:lang w:val="en-US" w:eastAsia="zh-CN"/>
        </w:rPr>
        <w:t>通过顾问指导、短期兼职、项目合作、“候鸟”服务、飞地模式等形式，柔性引进确实能为鄂托克旗卫生系统破解发展难题、攻克技术难关、推动医院高质量发展的高层次人才，通过定期坐诊、疑难病例查房、复杂病例会诊、手术示教、骨干师资培训、科学研究协作、学科管理交流等多种形式，以“假日门诊”为抓手，建立长效稳定的三级医院专家合作，完善传、帮、带长效机制，促进相关学（专）科的发展。</w:t>
      </w:r>
    </w:p>
    <w:p w14:paraId="432DD9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2.退休返聘。</w:t>
      </w:r>
      <w:r>
        <w:rPr>
          <w:rFonts w:hint="eastAsia" w:ascii="仿宋_GB2312" w:hAnsi="仿宋_GB2312" w:eastAsia="仿宋_GB2312" w:cs="仿宋_GB2312"/>
          <w:sz w:val="32"/>
          <w:szCs w:val="32"/>
          <w:lang w:val="en-US" w:eastAsia="zh-CN"/>
        </w:rPr>
        <w:t>按照“政府引导、市场配置、单位聘请、个人自愿”的原则，实施银龄人才引进返聘计划，引进、留用一批老教授、老专家等银龄人才。</w:t>
      </w:r>
    </w:p>
    <w:p w14:paraId="05A6A1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3.对口支援。</w:t>
      </w:r>
      <w:r>
        <w:rPr>
          <w:rFonts w:hint="eastAsia" w:ascii="仿宋_GB2312" w:hAnsi="仿宋_GB2312" w:eastAsia="仿宋_GB2312" w:cs="仿宋_GB2312"/>
          <w:sz w:val="32"/>
          <w:szCs w:val="32"/>
          <w:lang w:val="en-US" w:eastAsia="zh-CN"/>
        </w:rPr>
        <w:t>通过与旗内外用人单位签订医院间、学科间的人才交流合作协议，通过合作制、挂职式、项目制等方式，吸引其轮流选派优秀人才，集中、定向、定期开展医疗服务、学术交流、培训带教、科技合作等多层面、多样化的人才交流合作，提供对口支援。</w:t>
      </w:r>
    </w:p>
    <w:p w14:paraId="4A4E99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4.平台共建。</w:t>
      </w:r>
      <w:r>
        <w:rPr>
          <w:rFonts w:hint="eastAsia" w:ascii="仿宋_GB2312" w:hAnsi="仿宋_GB2312" w:eastAsia="仿宋_GB2312" w:cs="仿宋_GB2312"/>
          <w:sz w:val="32"/>
          <w:szCs w:val="32"/>
          <w:lang w:val="en-US" w:eastAsia="zh-CN"/>
        </w:rPr>
        <w:t>以尚待突破的新技术、新项目、新理念引进为主题，以三级、四级手术，大病、慢病、难病诊治，科研实施和高质量教学等为主攻目标，以杰青、优青、临床名师为引进目标，通过建立“名医工作室”“特聘专家工作室”“多学科会诊中心”“个人实验室”“中医（蒙医）传承工作站”等方式，聘请高级人才共建合作平台、开展医教研深度合作。</w:t>
      </w:r>
    </w:p>
    <w:p w14:paraId="6D57F8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（二）管理保障</w:t>
      </w:r>
    </w:p>
    <w:p w14:paraId="022FC5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旗卫健委</w:t>
      </w:r>
      <w:r>
        <w:rPr>
          <w:rFonts w:hint="eastAsia" w:ascii="仿宋_GB2312" w:hAnsi="仿宋_GB2312" w:eastAsia="仿宋_GB2312" w:cs="仿宋_GB2312"/>
          <w:sz w:val="32"/>
          <w:szCs w:val="32"/>
          <w:lang w:val="en-US" w:eastAsia="zh-CN"/>
        </w:rPr>
        <w:t>统筹组织和领导引进管理与服务工作，研究审议工作中的重大问题，将相关工作纳入人才工作目标责任考核范围。负责日常工作协调与审批备案工作，对引进工作执行情况进行监督管理评价。</w:t>
      </w:r>
      <w:r>
        <w:rPr>
          <w:rFonts w:hint="eastAsia" w:ascii="仿宋_GB2312" w:hAnsi="仿宋_GB2312" w:eastAsia="仿宋_GB2312" w:cs="仿宋_GB2312"/>
          <w:b/>
          <w:bCs/>
          <w:sz w:val="32"/>
          <w:szCs w:val="32"/>
          <w:lang w:val="en-US" w:eastAsia="zh-CN"/>
        </w:rPr>
        <w:t>引进单位</w:t>
      </w:r>
      <w:r>
        <w:rPr>
          <w:rFonts w:hint="eastAsia" w:ascii="仿宋_GB2312" w:hAnsi="仿宋_GB2312" w:eastAsia="仿宋_GB2312" w:cs="仿宋_GB2312"/>
          <w:b w:val="0"/>
          <w:bCs w:val="0"/>
          <w:sz w:val="32"/>
          <w:szCs w:val="32"/>
          <w:lang w:val="en-US" w:eastAsia="zh-CN"/>
        </w:rPr>
        <w:t>对引进人才（团队）</w:t>
      </w:r>
      <w:r>
        <w:rPr>
          <w:rFonts w:hint="eastAsia" w:ascii="仿宋_GB2312" w:hAnsi="仿宋_GB2312" w:eastAsia="仿宋_GB2312" w:cs="仿宋_GB2312"/>
          <w:sz w:val="32"/>
          <w:szCs w:val="32"/>
          <w:lang w:val="en-US" w:eastAsia="zh-CN"/>
        </w:rPr>
        <w:t>到位、工作推进负主体责任，为引进人才（团队）工作提供良好条件；及时发现、解决存在问题，并主动向上级主管部门汇报；做好日常管理与服务、考核验收等工作。</w:t>
      </w:r>
    </w:p>
    <w:p w14:paraId="3EFAA7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三、范围对象</w:t>
      </w:r>
    </w:p>
    <w:p w14:paraId="61D10B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围绕全旗医疗卫生事业发展重点方向、重点学科、重点项目需要，柔性引进以下我旗医疗卫生行业急需的临床、教学和科研等领域高层次人才。</w:t>
      </w:r>
    </w:p>
    <w:p w14:paraId="373B85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（一）省级重点学科（专科、实验室）带头人；省级名医、名中医（蒙医）；省级医学专业委员会二级及以上分会副主任委员及以上。</w:t>
      </w:r>
    </w:p>
    <w:p w14:paraId="51755014">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 （二）市级重点学科（专科、实验室）带头人；市级及以上名医、名中医（蒙医）；市级医学专业委员会二级及以上分会副主任委员及以上。</w:t>
      </w:r>
    </w:p>
    <w:p w14:paraId="68B1FF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（三）三甲医院、公共卫生机构、高等医学院校、科研院所等具备高级专业技术职称5年以上且具有丰富的临床管理、教学研究等能力的专家人才。</w:t>
      </w:r>
    </w:p>
    <w:p w14:paraId="470AE1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以上除本市外，国内、国（境）外具备上述同等条件的学科带头人、紧缺型医学专家、海外高层次人才可参照执行。</w:t>
      </w:r>
    </w:p>
    <w:p w14:paraId="206036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层次医学团队一般需由1名领衔人和至少3名核心成员组成，核心成员主要承担临床、教学和科研等任务，一般应具有副高级及以上专业技术职称，具有研究生学历及硕士以上学位的人数占60%以上，原则上老中青相结合。</w:t>
      </w:r>
    </w:p>
    <w:p w14:paraId="2EF92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四、引才流程</w:t>
      </w:r>
    </w:p>
    <w:p w14:paraId="0C1652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由用人单位进行人才（团队）推荐申报，旗卫健委对申报人才（团队）进行资格审核、初步遴选、综合评价后备案，用人单位对入选的人才（团队）开展相关工作。</w:t>
      </w:r>
    </w:p>
    <w:p w14:paraId="5DE845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五、资金管理</w:t>
      </w:r>
    </w:p>
    <w:p w14:paraId="5506EA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柔性引才经费按照“分级承担”原则，每年由旗财政落实300万元，其中旗人民医院100万元、旗第二人民医院100万元、旗蒙医综合医院100万元，可根据当年人才引进工作实际进行资金分配调整，调整比例不超过20%，支持资金外费用由用人单位自行承担。该项经费统筹用于公立医院柔性引进高层次人才奖补及患者就诊相关费用补贴，相关经费接受审计和监督。</w:t>
      </w:r>
    </w:p>
    <w:p w14:paraId="1B2032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六、过程管理</w:t>
      </w:r>
    </w:p>
    <w:p w14:paraId="3F8C3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（一）强化绩效考核。</w:t>
      </w:r>
      <w:r>
        <w:rPr>
          <w:rFonts w:hint="eastAsia" w:ascii="仿宋_GB2312" w:hAnsi="仿宋_GB2312" w:eastAsia="仿宋_GB2312" w:cs="仿宋_GB2312"/>
          <w:sz w:val="32"/>
          <w:szCs w:val="32"/>
          <w:lang w:val="en-US" w:eastAsia="zh-CN"/>
        </w:rPr>
        <w:t>柔性引才的考核遵循“谁引进谁负责”的基本原则，用人单位实施柔性引才全过程监管与结果考核，建立相应的内部管理与考核机制，柔性引才工作实行以绩效评价为主的综合考核，重点考核对我旗医疗服务能力的提升（包括诊疗人次、医疗机构收入、患者满意度等）、医学人才的带教和培育等目标成效。每季度对工作成效进行总结、调度、推进，对工作中存在的问题及时解决，卫健委对工作推进进度进行督促指导。考核结果经旗卫健委审核同意后备案。引进期满后，进行终期验收。根据《合同书》对项目完成情况、人员到位情况、建设资金使用情况等三部分内容进行验收评价。完成情况验收结论分为“合格、不合格”2个等次，评价等级与专家享受协议约定的津贴、补贴等待遇、下一年度是否执行引进挂钩。</w:t>
      </w:r>
    </w:p>
    <w:p w14:paraId="654B8E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 （二）动态跟踪管理。</w:t>
      </w:r>
      <w:r>
        <w:rPr>
          <w:rFonts w:hint="eastAsia" w:ascii="仿宋_GB2312" w:hAnsi="仿宋_GB2312" w:eastAsia="仿宋_GB2312" w:cs="仿宋_GB2312"/>
          <w:sz w:val="32"/>
          <w:szCs w:val="32"/>
          <w:lang w:val="en-US" w:eastAsia="zh-CN"/>
        </w:rPr>
        <w:t>用人单位制定柔性引才跟踪评估制度，建立评估档案，实行“一人一档”，作为拨付资助资金的重要依据。如出现协议（合同）履行完毕、解除或无法继续执行等特殊情形，由用人单位及时报旗卫生健康委员会备案。</w:t>
      </w:r>
    </w:p>
    <w:p w14:paraId="039D426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严格履行约定。</w:t>
      </w:r>
      <w:r>
        <w:rPr>
          <w:rFonts w:hint="eastAsia" w:ascii="仿宋_GB2312" w:hAnsi="仿宋_GB2312" w:eastAsia="仿宋_GB2312" w:cs="仿宋_GB2312"/>
          <w:sz w:val="32"/>
          <w:szCs w:val="32"/>
          <w:lang w:val="en-US" w:eastAsia="zh-CN"/>
        </w:rPr>
        <w:t>引进人才（团队）应遵守相关管理规定，履行诚信义务和协议（合同）约定。在协议（合同）期内，经查实有到岗工作时间严重不足的；未能履行岗位职责、完成既定工作目标与任务的；有弄虚作假行为的；有学术不端行为或违反学术道德规范的；年度考核不合格的；其他需取消待遇等情形之一的，用人单位应与其解除协议（合同），取消相关待遇和资助，并按规定追究相关责任。</w:t>
      </w:r>
    </w:p>
    <w:p w14:paraId="609EB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在执行过程中，有下列情形之一的，合同各方均应提出终止合同的建议：</w:t>
      </w:r>
    </w:p>
    <w:p w14:paraId="5CC61C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1.工作时间不及合同约定的70%；</w:t>
      </w:r>
    </w:p>
    <w:p w14:paraId="1ECC7E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2.用人单位自筹经费、基础设施等支撑保障条件不能落实导致相关诊疗项目、科研项目无法继续实施的；</w:t>
      </w:r>
    </w:p>
    <w:p w14:paraId="5A89CF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3.工作进度滞后，预期难以完成合同约定各项任务目标；</w:t>
      </w:r>
    </w:p>
    <w:p w14:paraId="1340C8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4.其他应终止合同情形，如中期考核不合格、验收不合格、出现医疗事故等。</w:t>
      </w:r>
    </w:p>
    <w:p w14:paraId="39CA2D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出现前款终止项目情形的，用人单位应在得知该情形出现的3个月内，主动向卫健委提出书面终止申请，说明终止理由，经卫健委审核备案。</w:t>
      </w:r>
    </w:p>
    <w:p w14:paraId="3A840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七、工作保障</w:t>
      </w:r>
    </w:p>
    <w:p w14:paraId="20A30E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（一）加强组织领导。</w:t>
      </w:r>
      <w:r>
        <w:rPr>
          <w:rFonts w:hint="eastAsia" w:ascii="仿宋_GB2312" w:hAnsi="仿宋_GB2312" w:eastAsia="仿宋_GB2312" w:cs="仿宋_GB2312"/>
          <w:sz w:val="32"/>
          <w:szCs w:val="32"/>
          <w:lang w:val="en-US" w:eastAsia="zh-CN"/>
        </w:rPr>
        <w:t>各部门按照职责分工，落实部门责任，加强协调配合。用人单位要发挥主体作用，加强单位发展、学科定位、人才梯队建设等方面与柔性引才工作的衔接，不拘一格将高层次医学人才（团队）用好用活。</w:t>
      </w:r>
    </w:p>
    <w:p w14:paraId="308B2E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完善激励机制。落实政策、财政政策，助力卫生人才队伍培养，推动塑造更多更优公共卫生服务品牌。按程序申请发放资助经费，对有突出贡献或取得重大成果者根据相关政策给予激励，让人才有更多的获得感。</w:t>
      </w:r>
    </w:p>
    <w:p w14:paraId="7A13C6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（三）营造浓厚氛围。</w:t>
      </w:r>
      <w:r>
        <w:rPr>
          <w:rFonts w:hint="eastAsia" w:ascii="仿宋_GB2312" w:hAnsi="仿宋_GB2312" w:eastAsia="仿宋_GB2312" w:cs="仿宋_GB2312"/>
          <w:sz w:val="32"/>
          <w:szCs w:val="32"/>
          <w:lang w:val="en-US" w:eastAsia="zh-CN"/>
        </w:rPr>
        <w:t>大力宣传柔性引才典型和柔性引才工作经验，讲好引进人才（团队）奋斗故事和感人事迹。精准、精细、精心做好人才服务工作，提升对高层次医学人才的吸引力和感召力，着力营造英才汇聚的人才发展环境。</w:t>
      </w:r>
    </w:p>
    <w:p w14:paraId="41431E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rPr>
        <w:t>人才引进经费分配</w:t>
      </w:r>
    </w:p>
    <w:p w14:paraId="55EC6C0B">
      <w:pPr>
        <w:pStyle w:val="4"/>
        <w:keepNext w:val="0"/>
        <w:keepLines w:val="0"/>
        <w:widowControl/>
        <w:suppressLineNumbers w:val="0"/>
        <w:spacing w:before="0" w:beforeAutospacing="0" w:after="375" w:afterAutospacing="0"/>
        <w:ind w:left="0" w:right="0" w:firstLine="0"/>
        <w:rPr>
          <w:rFonts w:hint="eastAsia" w:ascii="黑体" w:hAnsi="黑体" w:eastAsia="黑体" w:cs="黑体"/>
          <w:i w:val="0"/>
          <w:iCs w:val="0"/>
          <w:caps w:val="0"/>
          <w:color w:val="424242"/>
          <w:spacing w:val="0"/>
          <w:sz w:val="32"/>
          <w:szCs w:val="32"/>
        </w:rPr>
      </w:pPr>
    </w:p>
    <w:p w14:paraId="1B483AEF">
      <w:pPr>
        <w:pStyle w:val="4"/>
        <w:keepNext w:val="0"/>
        <w:keepLines w:val="0"/>
        <w:widowControl/>
        <w:suppressLineNumbers w:val="0"/>
        <w:spacing w:before="0" w:beforeAutospacing="0" w:after="375" w:afterAutospacing="0"/>
        <w:ind w:left="0" w:right="0" w:firstLine="0"/>
        <w:rPr>
          <w:rFonts w:hint="eastAsia" w:ascii="黑体" w:hAnsi="黑体" w:eastAsia="黑体" w:cs="黑体"/>
          <w:i w:val="0"/>
          <w:iCs w:val="0"/>
          <w:caps w:val="0"/>
          <w:color w:val="424242"/>
          <w:spacing w:val="0"/>
          <w:sz w:val="32"/>
          <w:szCs w:val="32"/>
        </w:rPr>
      </w:pPr>
    </w:p>
    <w:p w14:paraId="4BC20A86">
      <w:pPr>
        <w:pStyle w:val="4"/>
        <w:keepNext w:val="0"/>
        <w:keepLines w:val="0"/>
        <w:widowControl/>
        <w:suppressLineNumbers w:val="0"/>
        <w:spacing w:before="0" w:beforeAutospacing="0" w:after="375" w:afterAutospacing="0"/>
        <w:ind w:left="0" w:right="0" w:firstLine="0"/>
        <w:rPr>
          <w:rFonts w:hint="eastAsia" w:ascii="黑体" w:hAnsi="黑体" w:eastAsia="黑体" w:cs="黑体"/>
          <w:i w:val="0"/>
          <w:iCs w:val="0"/>
          <w:caps w:val="0"/>
          <w:color w:val="424242"/>
          <w:spacing w:val="0"/>
          <w:sz w:val="32"/>
          <w:szCs w:val="32"/>
        </w:rPr>
      </w:pPr>
    </w:p>
    <w:p w14:paraId="1823F1C4">
      <w:pPr>
        <w:pStyle w:val="4"/>
        <w:keepNext w:val="0"/>
        <w:keepLines w:val="0"/>
        <w:widowControl/>
        <w:suppressLineNumbers w:val="0"/>
        <w:spacing w:before="0" w:beforeAutospacing="0" w:after="375" w:afterAutospacing="0"/>
        <w:ind w:left="0" w:right="0" w:firstLine="0"/>
        <w:rPr>
          <w:rFonts w:hint="eastAsia" w:ascii="黑体" w:hAnsi="黑体" w:eastAsia="黑体" w:cs="黑体"/>
          <w:i w:val="0"/>
          <w:iCs w:val="0"/>
          <w:caps w:val="0"/>
          <w:color w:val="424242"/>
          <w:spacing w:val="0"/>
          <w:sz w:val="32"/>
          <w:szCs w:val="32"/>
        </w:rPr>
      </w:pPr>
    </w:p>
    <w:p w14:paraId="59D7CEEC">
      <w:pPr>
        <w:pStyle w:val="4"/>
        <w:keepNext w:val="0"/>
        <w:keepLines w:val="0"/>
        <w:widowControl/>
        <w:suppressLineNumbers w:val="0"/>
        <w:spacing w:before="0" w:beforeAutospacing="0" w:after="375" w:afterAutospacing="0"/>
        <w:ind w:left="0" w:right="0" w:firstLine="0"/>
        <w:rPr>
          <w:rFonts w:hint="eastAsia" w:ascii="黑体" w:hAnsi="黑体" w:eastAsia="黑体" w:cs="黑体"/>
          <w:i w:val="0"/>
          <w:iCs w:val="0"/>
          <w:caps w:val="0"/>
          <w:color w:val="424242"/>
          <w:spacing w:val="0"/>
          <w:sz w:val="32"/>
          <w:szCs w:val="32"/>
        </w:rPr>
      </w:pPr>
      <w:r>
        <w:rPr>
          <w:rFonts w:hint="eastAsia" w:ascii="黑体" w:hAnsi="黑体" w:eastAsia="黑体" w:cs="黑体"/>
          <w:i w:val="0"/>
          <w:iCs w:val="0"/>
          <w:caps w:val="0"/>
          <w:color w:val="424242"/>
          <w:spacing w:val="0"/>
          <w:sz w:val="32"/>
          <w:szCs w:val="32"/>
        </w:rPr>
        <w:t>附件：</w:t>
      </w:r>
    </w:p>
    <w:p w14:paraId="1DE8EFB6">
      <w:pPr>
        <w:pStyle w:val="4"/>
        <w:keepNext w:val="0"/>
        <w:keepLines w:val="0"/>
        <w:widowControl/>
        <w:suppressLineNumbers w:val="0"/>
        <w:spacing w:before="0" w:beforeAutospacing="0" w:after="375" w:afterAutospacing="0"/>
        <w:ind w:right="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人才引进经费分配</w:t>
      </w:r>
    </w:p>
    <w:tbl>
      <w:tblPr>
        <w:tblStyle w:val="5"/>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60"/>
        <w:gridCol w:w="1770"/>
        <w:gridCol w:w="2715"/>
        <w:gridCol w:w="2969"/>
      </w:tblGrid>
      <w:tr w14:paraId="0D192B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2730" w:type="dxa"/>
            <w:gridSpan w:val="2"/>
            <w:tcBorders>
              <w:top w:val="single" w:color="auto" w:sz="6" w:space="0"/>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16A137B0">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用人单位</w:t>
            </w:r>
          </w:p>
        </w:tc>
        <w:tc>
          <w:tcPr>
            <w:tcW w:w="2715"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6D9F4E5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经费</w:t>
            </w:r>
            <w:r>
              <w:rPr>
                <w:rFonts w:hint="eastAsia" w:ascii="仿宋_GB2312" w:hAnsi="仿宋_GB2312" w:eastAsia="仿宋_GB2312" w:cs="仿宋_GB2312"/>
                <w:sz w:val="28"/>
                <w:szCs w:val="28"/>
              </w:rPr>
              <w:t>（万元/每年）</w:t>
            </w:r>
          </w:p>
        </w:tc>
        <w:tc>
          <w:tcPr>
            <w:tcW w:w="2969" w:type="dxa"/>
            <w:tcBorders>
              <w:top w:val="single" w:color="auto" w:sz="6" w:space="0"/>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2957FDA7">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14:paraId="2AAA36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7" w:hRule="atLeast"/>
          <w:jc w:val="center"/>
        </w:trPr>
        <w:tc>
          <w:tcPr>
            <w:tcW w:w="2730" w:type="dxa"/>
            <w:gridSpan w:val="2"/>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631D53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旗人民医院</w:t>
            </w:r>
          </w:p>
        </w:tc>
        <w:tc>
          <w:tcPr>
            <w:tcW w:w="2715"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6E8A61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296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3AF8A3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lang w:val="en-US" w:eastAsia="zh-CN"/>
              </w:rPr>
            </w:pPr>
          </w:p>
          <w:p w14:paraId="0607AD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lang w:val="en-US" w:eastAsia="zh-CN"/>
              </w:rPr>
            </w:pPr>
          </w:p>
        </w:tc>
      </w:tr>
      <w:tr w14:paraId="753571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40" w:hRule="atLeast"/>
          <w:jc w:val="center"/>
        </w:trPr>
        <w:tc>
          <w:tcPr>
            <w:tcW w:w="2730" w:type="dxa"/>
            <w:gridSpan w:val="2"/>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21245B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旗第二人民医院</w:t>
            </w:r>
          </w:p>
        </w:tc>
        <w:tc>
          <w:tcPr>
            <w:tcW w:w="2715"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2EDE9E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296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6CBBAE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p>
        </w:tc>
      </w:tr>
      <w:tr w14:paraId="04AE64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40" w:hRule="atLeast"/>
          <w:jc w:val="center"/>
        </w:trPr>
        <w:tc>
          <w:tcPr>
            <w:tcW w:w="2730" w:type="dxa"/>
            <w:gridSpan w:val="2"/>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2F2A51A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旗蒙医综合医院</w:t>
            </w:r>
          </w:p>
        </w:tc>
        <w:tc>
          <w:tcPr>
            <w:tcW w:w="2715"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6C03A2B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c>
          <w:tcPr>
            <w:tcW w:w="2969" w:type="dxa"/>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53F273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p>
        </w:tc>
      </w:tr>
      <w:tr w14:paraId="4A4FCB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85" w:hRule="atLeast"/>
          <w:jc w:val="center"/>
        </w:trPr>
        <w:tc>
          <w:tcPr>
            <w:tcW w:w="960" w:type="dxa"/>
            <w:tcBorders>
              <w:top w:val="nil"/>
              <w:left w:val="single" w:color="auto" w:sz="6" w:space="0"/>
              <w:bottom w:val="single" w:color="auto" w:sz="6" w:space="0"/>
              <w:right w:val="single" w:color="auto" w:sz="6" w:space="0"/>
            </w:tcBorders>
            <w:shd w:val="clear" w:color="auto" w:fill="auto"/>
            <w:tcMar>
              <w:top w:w="0" w:type="dxa"/>
              <w:left w:w="108" w:type="dxa"/>
              <w:bottom w:w="0" w:type="dxa"/>
              <w:right w:w="108" w:type="dxa"/>
            </w:tcMar>
            <w:vAlign w:val="center"/>
          </w:tcPr>
          <w:p w14:paraId="423D3AD4">
            <w:pPr>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c>
          <w:tcPr>
            <w:tcW w:w="7454" w:type="dxa"/>
            <w:gridSpan w:val="3"/>
            <w:tcBorders>
              <w:top w:val="nil"/>
              <w:left w:val="nil"/>
              <w:bottom w:val="single" w:color="auto" w:sz="6" w:space="0"/>
              <w:right w:val="single" w:color="auto" w:sz="6" w:space="0"/>
            </w:tcBorders>
            <w:shd w:val="clear" w:color="auto" w:fill="auto"/>
            <w:tcMar>
              <w:top w:w="0" w:type="dxa"/>
              <w:left w:w="108" w:type="dxa"/>
              <w:bottom w:w="0" w:type="dxa"/>
              <w:right w:w="108" w:type="dxa"/>
            </w:tcMar>
            <w:vAlign w:val="center"/>
          </w:tcPr>
          <w:p w14:paraId="7C01E6A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人才引进经费</w:t>
            </w:r>
            <w:r>
              <w:rPr>
                <w:rFonts w:hint="eastAsia" w:ascii="仿宋_GB2312" w:hAnsi="仿宋_GB2312" w:eastAsia="仿宋_GB2312" w:cs="仿宋_GB2312"/>
                <w:sz w:val="28"/>
                <w:szCs w:val="28"/>
              </w:rPr>
              <w:t>视目标考核情况、技术创新突破等成效浮动±20%；</w:t>
            </w:r>
          </w:p>
          <w:p w14:paraId="2C02A42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.个人或团队带头人在协议期内，在</w:t>
            </w:r>
            <w:r>
              <w:rPr>
                <w:rFonts w:hint="eastAsia" w:ascii="仿宋_GB2312" w:hAnsi="仿宋_GB2312" w:eastAsia="仿宋_GB2312" w:cs="仿宋_GB2312"/>
                <w:sz w:val="28"/>
                <w:szCs w:val="28"/>
                <w:lang w:val="en-US" w:eastAsia="zh-CN"/>
              </w:rPr>
              <w:t>本旗区</w:t>
            </w:r>
            <w:r>
              <w:rPr>
                <w:rFonts w:hint="eastAsia" w:ascii="仿宋_GB2312" w:hAnsi="仿宋_GB2312" w:eastAsia="仿宋_GB2312" w:cs="仿宋_GB2312"/>
                <w:sz w:val="28"/>
                <w:szCs w:val="28"/>
              </w:rPr>
              <w:t>内开展一个以上项目的，经费就高不叠加；</w:t>
            </w:r>
          </w:p>
          <w:p w14:paraId="70960BF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.对培养人才、学科获得高层次人才、领军人才、市级重点学科等称号的，可由用人单位另行激励；</w:t>
            </w:r>
          </w:p>
          <w:p w14:paraId="64B8FEE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.对贡献特别突出的高层次医学人才（团队），可按“一事一议”原则，向</w:t>
            </w:r>
            <w:r>
              <w:rPr>
                <w:rFonts w:hint="eastAsia" w:ascii="仿宋_GB2312" w:hAnsi="仿宋_GB2312" w:eastAsia="仿宋_GB2312" w:cs="仿宋_GB2312"/>
                <w:sz w:val="28"/>
                <w:szCs w:val="28"/>
                <w:lang w:val="en-US" w:eastAsia="zh-CN"/>
              </w:rPr>
              <w:t>旗委</w:t>
            </w:r>
            <w:r>
              <w:rPr>
                <w:rFonts w:hint="eastAsia" w:ascii="仿宋_GB2312" w:hAnsi="仿宋_GB2312" w:eastAsia="仿宋_GB2312" w:cs="仿宋_GB2312"/>
                <w:sz w:val="28"/>
                <w:szCs w:val="28"/>
              </w:rPr>
              <w:t>提出资金申请。</w:t>
            </w:r>
          </w:p>
        </w:tc>
      </w:tr>
    </w:tbl>
    <w:p w14:paraId="2D1F7856">
      <w:pPr>
        <w:jc w:val="both"/>
        <w:rPr>
          <w:rFonts w:hint="eastAsia" w:ascii="仿宋_GB2312" w:hAnsi="仿宋_GB2312" w:eastAsia="仿宋_GB2312" w:cs="仿宋_GB2312"/>
          <w:sz w:val="28"/>
          <w:szCs w:val="28"/>
          <w:lang w:val="en-US" w:eastAsia="zh-CN"/>
        </w:rPr>
      </w:pPr>
    </w:p>
    <w:p w14:paraId="0D4A0BB1">
      <w:pPr>
        <w:jc w:val="both"/>
        <w:rPr>
          <w:rFonts w:hint="eastAsia" w:ascii="仿宋_GB2312" w:hAnsi="仿宋_GB2312" w:eastAsia="仿宋_GB2312" w:cs="仿宋_GB2312"/>
          <w:sz w:val="28"/>
          <w:szCs w:val="28"/>
          <w:lang w:val="en-US" w:eastAsia="zh-CN"/>
        </w:rPr>
      </w:pPr>
    </w:p>
    <w:p w14:paraId="7FD7565A">
      <w:pPr>
        <w:jc w:val="both"/>
        <w:rPr>
          <w:rFonts w:hint="eastAsia" w:ascii="仿宋_GB2312" w:hAnsi="仿宋_GB2312" w:eastAsia="仿宋_GB2312" w:cs="仿宋_GB2312"/>
          <w:sz w:val="28"/>
          <w:szCs w:val="28"/>
          <w:lang w:val="en-US" w:eastAsia="zh-CN"/>
        </w:rPr>
      </w:pPr>
    </w:p>
    <w:p w14:paraId="110422EB">
      <w:pPr>
        <w:jc w:val="both"/>
        <w:rPr>
          <w:rFonts w:hint="eastAsia" w:ascii="仿宋_GB2312" w:hAnsi="仿宋_GB2312" w:eastAsia="仿宋_GB2312" w:cs="仿宋_GB2312"/>
          <w:sz w:val="28"/>
          <w:szCs w:val="28"/>
          <w:lang w:val="en-US" w:eastAsia="zh-CN"/>
        </w:rPr>
      </w:pPr>
    </w:p>
    <w:p w14:paraId="709D62B6">
      <w:pPr>
        <w:jc w:val="both"/>
        <w:rPr>
          <w:rFonts w:hint="eastAsia" w:ascii="仿宋_GB2312" w:hAnsi="仿宋_GB2312" w:eastAsia="仿宋_GB2312" w:cs="仿宋_GB2312"/>
          <w:sz w:val="28"/>
          <w:szCs w:val="28"/>
          <w:lang w:val="en-US" w:eastAsia="zh-CN"/>
        </w:rPr>
      </w:pPr>
    </w:p>
    <w:p w14:paraId="045CF47D">
      <w:pPr>
        <w:pStyle w:val="8"/>
        <w:jc w:val="center"/>
        <w:rPr>
          <w:rFonts w:hint="eastAsia" w:ascii="方正小标宋简体" w:hAnsi="方正小标宋简体" w:eastAsia="方正小标宋简体" w:cs="方正小标宋简体"/>
          <w:b w:val="0"/>
          <w:bCs w:val="0"/>
          <w:sz w:val="44"/>
          <w:szCs w:val="44"/>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bookmarkStart w:id="0" w:name="考核评分表"/>
    </w:p>
    <w:p w14:paraId="22A5ED22">
      <w:pPr>
        <w:pStyle w:val="8"/>
        <w:jc w:val="center"/>
        <w:rPr>
          <w:rFonts w:hint="eastAsia"/>
          <w:lang w:eastAsia="zh-CN"/>
        </w:rPr>
      </w:pPr>
      <w:r>
        <w:rPr>
          <w:rFonts w:hint="eastAsia" w:ascii="方正小标宋简体" w:hAnsi="方正小标宋简体" w:eastAsia="方正小标宋简体" w:cs="方正小标宋简体"/>
          <w:b w:val="0"/>
          <w:bCs w:val="0"/>
          <w:sz w:val="44"/>
          <w:szCs w:val="44"/>
          <w:lang w:val="en-US" w:eastAsia="zh-CN"/>
        </w:rPr>
        <w:t>柔性引进人才使用</w:t>
      </w:r>
      <w:r>
        <w:rPr>
          <w:rFonts w:hint="eastAsia" w:ascii="方正小标宋简体" w:hAnsi="方正小标宋简体" w:eastAsia="方正小标宋简体" w:cs="方正小标宋简体"/>
          <w:b w:val="0"/>
          <w:bCs w:val="0"/>
          <w:sz w:val="44"/>
          <w:szCs w:val="44"/>
        </w:rPr>
        <w:t>考核标准</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年度</w:t>
      </w:r>
      <w:r>
        <w:rPr>
          <w:rFonts w:hint="eastAsia" w:ascii="方正小标宋简体" w:hAnsi="方正小标宋简体" w:eastAsia="方正小标宋简体" w:cs="方正小标宋简体"/>
          <w:b w:val="0"/>
          <w:bCs w:val="0"/>
          <w:sz w:val="44"/>
          <w:szCs w:val="44"/>
          <w:lang w:eastAsia="zh-CN"/>
        </w:rPr>
        <w:t>）</w:t>
      </w:r>
    </w:p>
    <w:tbl>
      <w:tblPr>
        <w:tblStyle w:val="10"/>
        <w:tblW w:w="53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868"/>
        <w:gridCol w:w="6088"/>
        <w:gridCol w:w="3569"/>
        <w:gridCol w:w="779"/>
        <w:gridCol w:w="872"/>
      </w:tblGrid>
      <w:tr w14:paraId="5A86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82" w:type="pct"/>
            <w:vAlign w:val="top"/>
          </w:tcPr>
          <w:p w14:paraId="3C600143">
            <w:pPr>
              <w:pStyle w:val="9"/>
              <w:spacing w:before="0" w:after="0" w:line="240" w:lineRule="auto"/>
              <w:ind w:lef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954" w:type="pct"/>
            <w:vAlign w:val="center"/>
          </w:tcPr>
          <w:p w14:paraId="5D5B3EC9">
            <w:pPr>
              <w:pStyle w:val="9"/>
              <w:spacing w:before="0" w:after="0" w:line="240" w:lineRule="auto"/>
              <w:ind w:lef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考核项目</w:t>
            </w:r>
          </w:p>
        </w:tc>
        <w:tc>
          <w:tcPr>
            <w:tcW w:w="2025" w:type="pct"/>
            <w:vAlign w:val="center"/>
          </w:tcPr>
          <w:p w14:paraId="11551305">
            <w:pPr>
              <w:pStyle w:val="9"/>
              <w:spacing w:before="0" w:after="0" w:line="240" w:lineRule="auto"/>
              <w:ind w:lef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考核标准</w:t>
            </w:r>
          </w:p>
        </w:tc>
        <w:tc>
          <w:tcPr>
            <w:tcW w:w="1187" w:type="pct"/>
            <w:vAlign w:val="center"/>
          </w:tcPr>
          <w:p w14:paraId="7EA71199">
            <w:pPr>
              <w:pStyle w:val="11"/>
              <w:spacing w:after="0" w:line="240" w:lineRule="auto"/>
              <w:ind w:left="0" w:leftChars="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7"/>
                <w:sz w:val="28"/>
                <w:szCs w:val="28"/>
              </w:rPr>
              <w:t>考核方法和指标说明</w:t>
            </w:r>
          </w:p>
        </w:tc>
        <w:tc>
          <w:tcPr>
            <w:tcW w:w="259" w:type="pct"/>
            <w:vAlign w:val="center"/>
          </w:tcPr>
          <w:p w14:paraId="4BA303B0">
            <w:pPr>
              <w:pStyle w:val="9"/>
              <w:spacing w:before="0" w:after="0" w:line="240" w:lineRule="auto"/>
              <w:ind w:lef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分值</w:t>
            </w:r>
          </w:p>
        </w:tc>
        <w:tc>
          <w:tcPr>
            <w:tcW w:w="290" w:type="pct"/>
            <w:vAlign w:val="center"/>
          </w:tcPr>
          <w:p w14:paraId="4E0B99D2">
            <w:pPr>
              <w:pStyle w:val="9"/>
              <w:spacing w:before="0" w:after="0" w:line="240" w:lineRule="auto"/>
              <w:ind w:lef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得分</w:t>
            </w:r>
          </w:p>
        </w:tc>
      </w:tr>
      <w:tr w14:paraId="0A90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82" w:type="pct"/>
            <w:vAlign w:val="center"/>
          </w:tcPr>
          <w:p w14:paraId="418D3562">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54" w:type="pct"/>
            <w:vAlign w:val="center"/>
          </w:tcPr>
          <w:p w14:paraId="51BEC5F0">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诊疗人次增长</w:t>
            </w:r>
          </w:p>
        </w:tc>
        <w:tc>
          <w:tcPr>
            <w:tcW w:w="2025" w:type="pct"/>
            <w:vAlign w:val="center"/>
          </w:tcPr>
          <w:p w14:paraId="293CB786">
            <w:pPr>
              <w:pStyle w:val="9"/>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引进科室</w:t>
            </w:r>
            <w:r>
              <w:rPr>
                <w:rFonts w:hint="eastAsia" w:ascii="仿宋_GB2312" w:hAnsi="仿宋_GB2312" w:eastAsia="仿宋_GB2312" w:cs="仿宋_GB2312"/>
                <w:sz w:val="28"/>
                <w:szCs w:val="28"/>
              </w:rPr>
              <w:t>诊疗人次</w:t>
            </w:r>
            <w:r>
              <w:rPr>
                <w:rFonts w:hint="eastAsia" w:ascii="仿宋_GB2312" w:hAnsi="仿宋_GB2312" w:eastAsia="仿宋_GB2312" w:cs="仿宋_GB2312"/>
                <w:sz w:val="28"/>
                <w:szCs w:val="28"/>
                <w:lang w:val="en-US" w:eastAsia="zh-CN"/>
              </w:rPr>
              <w:t>与上一年度同比≧30%，得15分；诊疗人次与上一年度同比≧20%，得10分；诊疗人次与上一年度同比≦15%，本项不得分；</w:t>
            </w:r>
          </w:p>
        </w:tc>
        <w:tc>
          <w:tcPr>
            <w:tcW w:w="1187" w:type="pct"/>
            <w:vAlign w:val="center"/>
          </w:tcPr>
          <w:p w14:paraId="5EDE5F71">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18"/>
                <w:sz w:val="28"/>
                <w:szCs w:val="28"/>
              </w:rPr>
              <w:t>查阅相关统计报表及佐证材</w:t>
            </w:r>
            <w:r>
              <w:rPr>
                <w:rFonts w:hint="eastAsia" w:ascii="仿宋_GB2312" w:hAnsi="仿宋_GB2312" w:eastAsia="仿宋_GB2312" w:cs="仿宋_GB2312"/>
                <w:spacing w:val="-2"/>
                <w:sz w:val="28"/>
                <w:szCs w:val="28"/>
              </w:rPr>
              <w:t>料。</w:t>
            </w:r>
          </w:p>
        </w:tc>
        <w:tc>
          <w:tcPr>
            <w:tcW w:w="259" w:type="pct"/>
            <w:vAlign w:val="center"/>
          </w:tcPr>
          <w:p w14:paraId="50C726AD">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15</w:t>
            </w:r>
          </w:p>
        </w:tc>
        <w:tc>
          <w:tcPr>
            <w:tcW w:w="290" w:type="pct"/>
            <w:vAlign w:val="center"/>
          </w:tcPr>
          <w:p w14:paraId="00F184F5">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p>
        </w:tc>
      </w:tr>
      <w:tr w14:paraId="6F49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82" w:type="pct"/>
            <w:vAlign w:val="center"/>
          </w:tcPr>
          <w:p w14:paraId="174F24B2">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954" w:type="pct"/>
            <w:vAlign w:val="center"/>
          </w:tcPr>
          <w:p w14:paraId="63FE5D27">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总收入增长</w:t>
            </w:r>
          </w:p>
        </w:tc>
        <w:tc>
          <w:tcPr>
            <w:tcW w:w="2025" w:type="pct"/>
            <w:vAlign w:val="center"/>
          </w:tcPr>
          <w:p w14:paraId="5C5E4111">
            <w:pPr>
              <w:pStyle w:val="9"/>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科室</w:t>
            </w:r>
            <w:r>
              <w:rPr>
                <w:rFonts w:hint="eastAsia" w:ascii="仿宋_GB2312" w:hAnsi="仿宋_GB2312" w:eastAsia="仿宋_GB2312" w:cs="仿宋_GB2312"/>
                <w:sz w:val="28"/>
                <w:szCs w:val="28"/>
              </w:rPr>
              <w:t>总收入</w:t>
            </w:r>
            <w:r>
              <w:rPr>
                <w:rFonts w:hint="eastAsia" w:ascii="仿宋_GB2312" w:hAnsi="仿宋_GB2312" w:eastAsia="仿宋_GB2312" w:cs="仿宋_GB2312"/>
                <w:sz w:val="28"/>
                <w:szCs w:val="28"/>
                <w:lang w:val="en-US" w:eastAsia="zh-CN"/>
              </w:rPr>
              <w:t>与上一年度同比≧30%，得15分；</w:t>
            </w:r>
            <w:r>
              <w:rPr>
                <w:rFonts w:hint="eastAsia" w:ascii="仿宋_GB2312" w:hAnsi="仿宋_GB2312" w:eastAsia="仿宋_GB2312" w:cs="仿宋_GB2312"/>
                <w:sz w:val="28"/>
                <w:szCs w:val="28"/>
              </w:rPr>
              <w:t>总收入</w:t>
            </w:r>
            <w:r>
              <w:rPr>
                <w:rFonts w:hint="eastAsia" w:ascii="仿宋_GB2312" w:hAnsi="仿宋_GB2312" w:eastAsia="仿宋_GB2312" w:cs="仿宋_GB2312"/>
                <w:sz w:val="28"/>
                <w:szCs w:val="28"/>
                <w:lang w:val="en-US" w:eastAsia="zh-CN"/>
              </w:rPr>
              <w:t>与上一年度同比≧20%，得10分；</w:t>
            </w:r>
            <w:r>
              <w:rPr>
                <w:rFonts w:hint="eastAsia" w:ascii="仿宋_GB2312" w:hAnsi="仿宋_GB2312" w:eastAsia="仿宋_GB2312" w:cs="仿宋_GB2312"/>
                <w:sz w:val="28"/>
                <w:szCs w:val="28"/>
              </w:rPr>
              <w:t>总收入</w:t>
            </w:r>
            <w:r>
              <w:rPr>
                <w:rFonts w:hint="eastAsia" w:ascii="仿宋_GB2312" w:hAnsi="仿宋_GB2312" w:eastAsia="仿宋_GB2312" w:cs="仿宋_GB2312"/>
                <w:sz w:val="28"/>
                <w:szCs w:val="28"/>
                <w:lang w:val="en-US" w:eastAsia="zh-CN"/>
              </w:rPr>
              <w:t>与上一年度同比≦10%，本项不得分；</w:t>
            </w:r>
          </w:p>
        </w:tc>
        <w:tc>
          <w:tcPr>
            <w:tcW w:w="1187" w:type="pct"/>
            <w:vAlign w:val="center"/>
          </w:tcPr>
          <w:p w14:paraId="41219E0A">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8"/>
                <w:sz w:val="28"/>
                <w:szCs w:val="28"/>
              </w:rPr>
              <w:t>查阅相关财务报表及佐证材</w:t>
            </w:r>
            <w:r>
              <w:rPr>
                <w:rFonts w:hint="eastAsia" w:ascii="仿宋_GB2312" w:hAnsi="仿宋_GB2312" w:eastAsia="仿宋_GB2312" w:cs="仿宋_GB2312"/>
                <w:spacing w:val="-2"/>
                <w:sz w:val="28"/>
                <w:szCs w:val="28"/>
              </w:rPr>
              <w:t>料</w:t>
            </w:r>
          </w:p>
        </w:tc>
        <w:tc>
          <w:tcPr>
            <w:tcW w:w="259" w:type="pct"/>
            <w:vAlign w:val="center"/>
          </w:tcPr>
          <w:p w14:paraId="42884A62">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290" w:type="pct"/>
            <w:vAlign w:val="center"/>
          </w:tcPr>
          <w:p w14:paraId="0C7A7A7E">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p>
        </w:tc>
      </w:tr>
      <w:tr w14:paraId="512E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82" w:type="pct"/>
            <w:vAlign w:val="center"/>
          </w:tcPr>
          <w:p w14:paraId="73AE5A10">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954" w:type="pct"/>
            <w:shd w:val="clear" w:color="auto" w:fill="auto"/>
            <w:vAlign w:val="center"/>
          </w:tcPr>
          <w:p w14:paraId="7738ABA6">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到岗情况</w:t>
            </w:r>
          </w:p>
        </w:tc>
        <w:tc>
          <w:tcPr>
            <w:tcW w:w="2025" w:type="pct"/>
            <w:shd w:val="clear" w:color="auto" w:fill="auto"/>
            <w:vAlign w:val="center"/>
          </w:tcPr>
          <w:p w14:paraId="46FA09C5">
            <w:pPr>
              <w:pStyle w:val="9"/>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到岗率≧90%，得10分；到岗率≧80%，得5分；到岗率≦70%，本项不得分；</w:t>
            </w:r>
          </w:p>
        </w:tc>
        <w:tc>
          <w:tcPr>
            <w:tcW w:w="1187" w:type="pct"/>
            <w:shd w:val="clear" w:color="auto" w:fill="auto"/>
            <w:vAlign w:val="center"/>
          </w:tcPr>
          <w:p w14:paraId="0BE63C5B">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18"/>
                <w:sz w:val="28"/>
                <w:szCs w:val="28"/>
                <w:lang w:val="en-US" w:eastAsia="zh-CN"/>
              </w:rPr>
            </w:pPr>
            <w:r>
              <w:rPr>
                <w:rFonts w:hint="eastAsia" w:ascii="仿宋_GB2312" w:hAnsi="仿宋_GB2312" w:eastAsia="仿宋_GB2312" w:cs="仿宋_GB2312"/>
                <w:spacing w:val="18"/>
                <w:sz w:val="28"/>
                <w:szCs w:val="28"/>
                <w:lang w:val="en-US" w:eastAsia="zh-CN"/>
              </w:rPr>
              <w:t>查阅出诊相关记录</w:t>
            </w:r>
          </w:p>
          <w:p w14:paraId="2AD36294">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pacing w:val="18"/>
                <w:sz w:val="28"/>
                <w:szCs w:val="28"/>
                <w:lang w:val="en-US" w:eastAsia="zh-CN"/>
              </w:rPr>
            </w:pPr>
            <w:r>
              <w:rPr>
                <w:rFonts w:hint="eastAsia" w:ascii="仿宋_GB2312" w:hAnsi="仿宋_GB2312" w:eastAsia="仿宋_GB2312" w:cs="仿宋_GB2312"/>
                <w:sz w:val="28"/>
                <w:szCs w:val="28"/>
                <w:lang w:val="en-US" w:eastAsia="zh-CN"/>
              </w:rPr>
              <w:t>排除天气等不可抗力原</w:t>
            </w:r>
          </w:p>
        </w:tc>
        <w:tc>
          <w:tcPr>
            <w:tcW w:w="259" w:type="pct"/>
            <w:shd w:val="clear" w:color="auto" w:fill="auto"/>
            <w:vAlign w:val="center"/>
          </w:tcPr>
          <w:p w14:paraId="0C3AE4D9">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10</w:t>
            </w:r>
          </w:p>
        </w:tc>
        <w:tc>
          <w:tcPr>
            <w:tcW w:w="290" w:type="pct"/>
            <w:vAlign w:val="center"/>
          </w:tcPr>
          <w:p w14:paraId="043C9FC6">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p>
        </w:tc>
      </w:tr>
      <w:tr w14:paraId="6B2A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82" w:type="pct"/>
            <w:vAlign w:val="center"/>
          </w:tcPr>
          <w:p w14:paraId="2B377E7D">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954" w:type="pct"/>
            <w:vAlign w:val="center"/>
          </w:tcPr>
          <w:p w14:paraId="13D029CD">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spacing w:val="0"/>
                <w:sz w:val="28"/>
                <w:szCs w:val="28"/>
                <w:shd w:val="clear" w:fill="FFFFFF"/>
              </w:rPr>
              <w:t>“传、帮、带”效果</w:t>
            </w:r>
          </w:p>
        </w:tc>
        <w:tc>
          <w:tcPr>
            <w:tcW w:w="2025" w:type="pct"/>
            <w:vAlign w:val="center"/>
          </w:tcPr>
          <w:p w14:paraId="6D085A7E">
            <w:pPr>
              <w:pStyle w:val="9"/>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spacing w:val="0"/>
                <w:sz w:val="28"/>
                <w:szCs w:val="28"/>
                <w:shd w:val="clear" w:fill="FFFFFF"/>
              </w:rPr>
              <w:t>基于</w:t>
            </w:r>
            <w:r>
              <w:rPr>
                <w:rFonts w:hint="eastAsia" w:ascii="仿宋_GB2312" w:hAnsi="仿宋_GB2312" w:eastAsia="仿宋_GB2312" w:cs="仿宋_GB2312"/>
                <w:sz w:val="28"/>
                <w:szCs w:val="28"/>
                <w:lang w:val="en-US" w:eastAsia="zh-CN"/>
              </w:rPr>
              <w:t>开展业务培训次数、所带教成员独立开展诊疗活动成效、带教成员职称晋升情况、带教成员培养计划完成度、长效机制建立情况等</w:t>
            </w:r>
            <w:r>
              <w:rPr>
                <w:rFonts w:hint="eastAsia" w:ascii="仿宋_GB2312" w:hAnsi="仿宋_GB2312" w:eastAsia="仿宋_GB2312" w:cs="仿宋_GB2312"/>
                <w:i w:val="0"/>
                <w:iCs w:val="0"/>
                <w:caps w:val="0"/>
                <w:spacing w:val="0"/>
                <w:sz w:val="28"/>
                <w:szCs w:val="28"/>
                <w:shd w:val="clear" w:fill="FFFFFF"/>
              </w:rPr>
              <w:t>量化指标和数据，进行综合评分。</w:t>
            </w:r>
          </w:p>
        </w:tc>
        <w:tc>
          <w:tcPr>
            <w:tcW w:w="1187" w:type="pct"/>
            <w:vAlign w:val="center"/>
          </w:tcPr>
          <w:p w14:paraId="28EE3728">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pacing w:val="18"/>
                <w:sz w:val="28"/>
                <w:szCs w:val="28"/>
              </w:rPr>
            </w:pPr>
            <w:r>
              <w:rPr>
                <w:rFonts w:hint="eastAsia" w:ascii="仿宋_GB2312" w:hAnsi="仿宋_GB2312" w:eastAsia="仿宋_GB2312" w:cs="仿宋_GB2312"/>
                <w:sz w:val="28"/>
                <w:szCs w:val="28"/>
                <w:lang w:val="en-US" w:eastAsia="zh-CN"/>
              </w:rPr>
              <w:t>带教成员评价、科室负责人评价、引进人才自评</w:t>
            </w:r>
          </w:p>
        </w:tc>
        <w:tc>
          <w:tcPr>
            <w:tcW w:w="259" w:type="pct"/>
            <w:vAlign w:val="center"/>
          </w:tcPr>
          <w:p w14:paraId="35431545">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290" w:type="pct"/>
            <w:vAlign w:val="center"/>
          </w:tcPr>
          <w:p w14:paraId="6F168ABB">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p>
        </w:tc>
      </w:tr>
      <w:tr w14:paraId="027A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282" w:type="pct"/>
            <w:shd w:val="clear" w:color="auto" w:fill="auto"/>
            <w:vAlign w:val="center"/>
          </w:tcPr>
          <w:p w14:paraId="1E25C969">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rPr>
              <w:t>5</w:t>
            </w:r>
          </w:p>
        </w:tc>
        <w:tc>
          <w:tcPr>
            <w:tcW w:w="954" w:type="pct"/>
            <w:shd w:val="clear" w:color="auto" w:fill="auto"/>
            <w:vAlign w:val="center"/>
          </w:tcPr>
          <w:p w14:paraId="772ED54B">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rPr>
              <w:t>新技术新项目申报</w:t>
            </w:r>
          </w:p>
        </w:tc>
        <w:tc>
          <w:tcPr>
            <w:tcW w:w="2025" w:type="pct"/>
            <w:shd w:val="clear" w:color="auto" w:fill="auto"/>
            <w:vAlign w:val="center"/>
          </w:tcPr>
          <w:p w14:paraId="51CE33F0">
            <w:pPr>
              <w:pStyle w:val="9"/>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rPr>
              <w:t>申报院级新技术新项目</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5个</w:t>
            </w:r>
            <w:r>
              <w:rPr>
                <w:rFonts w:hint="eastAsia" w:ascii="仿宋_GB2312" w:hAnsi="仿宋_GB2312" w:eastAsia="仿宋_GB2312" w:cs="仿宋_GB2312"/>
                <w:sz w:val="28"/>
                <w:szCs w:val="28"/>
                <w:lang w:val="en-US" w:eastAsia="zh-CN"/>
              </w:rPr>
              <w:t>得10分；</w:t>
            </w:r>
            <w:r>
              <w:rPr>
                <w:rFonts w:hint="eastAsia" w:ascii="仿宋_GB2312" w:hAnsi="仿宋_GB2312" w:eastAsia="仿宋_GB2312" w:cs="仿宋_GB2312"/>
                <w:sz w:val="28"/>
                <w:szCs w:val="28"/>
              </w:rPr>
              <w:t>申报院级新技术新项目</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w:t>
            </w:r>
            <w:r>
              <w:rPr>
                <w:rFonts w:hint="eastAsia" w:ascii="仿宋_GB2312" w:hAnsi="仿宋_GB2312" w:eastAsia="仿宋_GB2312" w:cs="仿宋_GB2312"/>
                <w:sz w:val="28"/>
                <w:szCs w:val="28"/>
                <w:lang w:val="en-US" w:eastAsia="zh-CN"/>
              </w:rPr>
              <w:t>得8分；</w:t>
            </w:r>
            <w:r>
              <w:rPr>
                <w:rFonts w:hint="eastAsia" w:ascii="仿宋_GB2312" w:hAnsi="仿宋_GB2312" w:eastAsia="仿宋_GB2312" w:cs="仿宋_GB2312"/>
                <w:sz w:val="28"/>
                <w:szCs w:val="28"/>
              </w:rPr>
              <w:t>申报院级新技术新项目</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个</w:t>
            </w:r>
            <w:r>
              <w:rPr>
                <w:rFonts w:hint="eastAsia" w:ascii="仿宋_GB2312" w:hAnsi="仿宋_GB2312" w:eastAsia="仿宋_GB2312" w:cs="仿宋_GB2312"/>
                <w:sz w:val="28"/>
                <w:szCs w:val="28"/>
                <w:lang w:val="en-US" w:eastAsia="zh-CN"/>
              </w:rPr>
              <w:t>得5分；</w:t>
            </w:r>
            <w:r>
              <w:rPr>
                <w:rFonts w:hint="eastAsia" w:ascii="仿宋_GB2312" w:hAnsi="仿宋_GB2312" w:eastAsia="仿宋_GB2312" w:cs="仿宋_GB2312"/>
                <w:sz w:val="28"/>
                <w:szCs w:val="28"/>
              </w:rPr>
              <w:t>申报院级新技术新项目</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个</w:t>
            </w:r>
            <w:r>
              <w:rPr>
                <w:rFonts w:hint="eastAsia" w:ascii="仿宋_GB2312" w:hAnsi="仿宋_GB2312" w:eastAsia="仿宋_GB2312" w:cs="仿宋_GB2312"/>
                <w:sz w:val="28"/>
                <w:szCs w:val="28"/>
                <w:lang w:val="en-US" w:eastAsia="zh-CN"/>
              </w:rPr>
              <w:t>不得分；</w:t>
            </w:r>
          </w:p>
        </w:tc>
        <w:tc>
          <w:tcPr>
            <w:tcW w:w="1187" w:type="pct"/>
            <w:shd w:val="clear" w:color="auto" w:fill="auto"/>
            <w:vAlign w:val="center"/>
          </w:tcPr>
          <w:p w14:paraId="649B71E1">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pacing w:val="18"/>
                <w:sz w:val="28"/>
                <w:szCs w:val="28"/>
              </w:rPr>
              <w:t>查阅相关佐证材</w:t>
            </w:r>
            <w:r>
              <w:rPr>
                <w:rFonts w:hint="eastAsia" w:ascii="仿宋_GB2312" w:hAnsi="仿宋_GB2312" w:eastAsia="仿宋_GB2312" w:cs="仿宋_GB2312"/>
                <w:spacing w:val="-2"/>
                <w:sz w:val="28"/>
                <w:szCs w:val="28"/>
              </w:rPr>
              <w:t>料。</w:t>
            </w:r>
          </w:p>
        </w:tc>
        <w:tc>
          <w:tcPr>
            <w:tcW w:w="259" w:type="pct"/>
            <w:shd w:val="clear" w:color="auto" w:fill="auto"/>
            <w:vAlign w:val="center"/>
          </w:tcPr>
          <w:p w14:paraId="2E2ECE32">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rPr>
              <w:t>10</w:t>
            </w:r>
          </w:p>
        </w:tc>
        <w:tc>
          <w:tcPr>
            <w:tcW w:w="290" w:type="pct"/>
            <w:vAlign w:val="center"/>
          </w:tcPr>
          <w:p w14:paraId="6D765899">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p>
        </w:tc>
      </w:tr>
      <w:tr w14:paraId="481B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82" w:type="pct"/>
            <w:shd w:val="clear" w:color="auto" w:fill="auto"/>
            <w:vAlign w:val="center"/>
          </w:tcPr>
          <w:p w14:paraId="1999EF89">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rPr>
              <w:t>6</w:t>
            </w:r>
          </w:p>
        </w:tc>
        <w:tc>
          <w:tcPr>
            <w:tcW w:w="954" w:type="pct"/>
            <w:shd w:val="clear" w:color="auto" w:fill="auto"/>
            <w:vAlign w:val="center"/>
          </w:tcPr>
          <w:p w14:paraId="3EE7DF04">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rPr>
              <w:t>技术引入与推广</w:t>
            </w:r>
          </w:p>
        </w:tc>
        <w:tc>
          <w:tcPr>
            <w:tcW w:w="2025" w:type="pct"/>
            <w:shd w:val="clear" w:color="auto" w:fill="auto"/>
            <w:vAlign w:val="center"/>
          </w:tcPr>
          <w:p w14:paraId="433E3C1A">
            <w:pPr>
              <w:pStyle w:val="9"/>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rPr>
              <w:t>引入</w:t>
            </w:r>
            <w:r>
              <w:rPr>
                <w:rFonts w:hint="eastAsia" w:ascii="仿宋_GB2312" w:hAnsi="仿宋_GB2312" w:eastAsia="仿宋_GB2312" w:cs="仿宋_GB2312"/>
                <w:sz w:val="28"/>
                <w:szCs w:val="28"/>
                <w:lang w:val="en-US" w:eastAsia="zh-CN"/>
              </w:rPr>
              <w:t>新</w:t>
            </w:r>
            <w:r>
              <w:rPr>
                <w:rFonts w:hint="eastAsia" w:ascii="仿宋_GB2312" w:hAnsi="仿宋_GB2312" w:eastAsia="仿宋_GB2312" w:cs="仿宋_GB2312"/>
                <w:sz w:val="28"/>
                <w:szCs w:val="28"/>
              </w:rPr>
              <w:t>技术，并作为推广试点</w:t>
            </w:r>
          </w:p>
        </w:tc>
        <w:tc>
          <w:tcPr>
            <w:tcW w:w="1187" w:type="pct"/>
            <w:shd w:val="clear" w:color="auto" w:fill="auto"/>
            <w:vAlign w:val="center"/>
          </w:tcPr>
          <w:p w14:paraId="16987DC2">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pacing w:val="18"/>
                <w:sz w:val="28"/>
                <w:szCs w:val="28"/>
              </w:rPr>
              <w:t>查阅相关佐证材</w:t>
            </w:r>
            <w:r>
              <w:rPr>
                <w:rFonts w:hint="eastAsia" w:ascii="仿宋_GB2312" w:hAnsi="仿宋_GB2312" w:eastAsia="仿宋_GB2312" w:cs="仿宋_GB2312"/>
                <w:spacing w:val="-2"/>
                <w:sz w:val="28"/>
                <w:szCs w:val="28"/>
              </w:rPr>
              <w:t>料。</w:t>
            </w:r>
          </w:p>
        </w:tc>
        <w:tc>
          <w:tcPr>
            <w:tcW w:w="259" w:type="pct"/>
            <w:shd w:val="clear" w:color="auto" w:fill="auto"/>
            <w:vAlign w:val="center"/>
          </w:tcPr>
          <w:p w14:paraId="1C3565E2">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rPr>
              <w:t>10</w:t>
            </w:r>
          </w:p>
        </w:tc>
        <w:tc>
          <w:tcPr>
            <w:tcW w:w="290" w:type="pct"/>
            <w:vAlign w:val="center"/>
          </w:tcPr>
          <w:p w14:paraId="72959DE9">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p>
        </w:tc>
      </w:tr>
      <w:tr w14:paraId="12B1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82" w:type="pct"/>
            <w:shd w:val="clear" w:color="auto" w:fill="auto"/>
            <w:vAlign w:val="center"/>
          </w:tcPr>
          <w:p w14:paraId="69DF4B93">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954" w:type="pct"/>
            <w:shd w:val="clear" w:color="auto" w:fill="auto"/>
            <w:vAlign w:val="center"/>
          </w:tcPr>
          <w:p w14:paraId="248D61FE">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市级重点专科申报</w:t>
            </w:r>
          </w:p>
        </w:tc>
        <w:tc>
          <w:tcPr>
            <w:tcW w:w="2025" w:type="pct"/>
            <w:shd w:val="clear" w:color="auto" w:fill="auto"/>
            <w:vAlign w:val="center"/>
          </w:tcPr>
          <w:p w14:paraId="37932ABC">
            <w:pPr>
              <w:pStyle w:val="9"/>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协助申报市级重点专科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未建成不得分；</w:t>
            </w:r>
          </w:p>
        </w:tc>
        <w:tc>
          <w:tcPr>
            <w:tcW w:w="1187" w:type="pct"/>
            <w:shd w:val="clear" w:color="auto" w:fill="auto"/>
            <w:vAlign w:val="center"/>
          </w:tcPr>
          <w:p w14:paraId="1F410B6D">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spacing w:val="18"/>
                <w:sz w:val="28"/>
                <w:szCs w:val="28"/>
                <w:lang w:val="en-US" w:eastAsia="zh-CN"/>
              </w:rPr>
              <w:t>现场</w:t>
            </w:r>
            <w:r>
              <w:rPr>
                <w:rFonts w:hint="eastAsia" w:ascii="仿宋_GB2312" w:hAnsi="仿宋_GB2312" w:eastAsia="仿宋_GB2312" w:cs="仿宋_GB2312"/>
                <w:spacing w:val="18"/>
                <w:sz w:val="28"/>
                <w:szCs w:val="28"/>
              </w:rPr>
              <w:t>查阅相关佐证材</w:t>
            </w:r>
            <w:r>
              <w:rPr>
                <w:rFonts w:hint="eastAsia" w:ascii="仿宋_GB2312" w:hAnsi="仿宋_GB2312" w:eastAsia="仿宋_GB2312" w:cs="仿宋_GB2312"/>
                <w:spacing w:val="-2"/>
                <w:sz w:val="28"/>
                <w:szCs w:val="28"/>
              </w:rPr>
              <w:t>料。</w:t>
            </w:r>
          </w:p>
        </w:tc>
        <w:tc>
          <w:tcPr>
            <w:tcW w:w="259" w:type="pct"/>
            <w:shd w:val="clear" w:color="auto" w:fill="auto"/>
            <w:vAlign w:val="center"/>
          </w:tcPr>
          <w:p w14:paraId="424E228A">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val="0"/>
                <w:bCs w:val="0"/>
                <w:sz w:val="28"/>
                <w:szCs w:val="28"/>
                <w:lang w:val="en-US" w:eastAsia="zh-CN"/>
              </w:rPr>
              <w:t>10</w:t>
            </w:r>
          </w:p>
        </w:tc>
        <w:tc>
          <w:tcPr>
            <w:tcW w:w="290" w:type="pct"/>
            <w:vAlign w:val="center"/>
          </w:tcPr>
          <w:p w14:paraId="292908CE">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p>
        </w:tc>
      </w:tr>
      <w:tr w14:paraId="6448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82" w:type="pct"/>
            <w:shd w:val="clear" w:color="auto" w:fill="auto"/>
            <w:vAlign w:val="center"/>
          </w:tcPr>
          <w:p w14:paraId="3950369A">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954" w:type="pct"/>
            <w:shd w:val="clear" w:color="auto" w:fill="auto"/>
            <w:vAlign w:val="center"/>
          </w:tcPr>
          <w:p w14:paraId="76A4A46B">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学术论文发表</w:t>
            </w:r>
          </w:p>
        </w:tc>
        <w:tc>
          <w:tcPr>
            <w:tcW w:w="2025" w:type="pct"/>
            <w:shd w:val="clear" w:color="auto" w:fill="auto"/>
            <w:vAlign w:val="center"/>
          </w:tcPr>
          <w:p w14:paraId="31DD0583">
            <w:pPr>
              <w:pStyle w:val="9"/>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指导</w:t>
            </w:r>
            <w:r>
              <w:rPr>
                <w:rFonts w:hint="eastAsia" w:ascii="仿宋_GB2312" w:hAnsi="仿宋_GB2312" w:eastAsia="仿宋_GB2312" w:cs="仿宋_GB2312"/>
                <w:sz w:val="28"/>
                <w:szCs w:val="28"/>
                <w:lang w:val="en-US" w:eastAsia="zh-CN"/>
              </w:rPr>
              <w:t>用人单位</w:t>
            </w:r>
            <w:r>
              <w:rPr>
                <w:rFonts w:hint="eastAsia" w:ascii="仿宋_GB2312" w:hAnsi="仿宋_GB2312" w:eastAsia="仿宋_GB2312" w:cs="仿宋_GB2312"/>
                <w:sz w:val="28"/>
                <w:szCs w:val="28"/>
              </w:rPr>
              <w:t>医师发表</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篇相关论文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否则不得分</w:t>
            </w:r>
            <w:r>
              <w:rPr>
                <w:rFonts w:hint="eastAsia" w:ascii="仿宋_GB2312" w:hAnsi="仿宋_GB2312" w:eastAsia="仿宋_GB2312" w:cs="仿宋_GB2312"/>
                <w:sz w:val="28"/>
                <w:szCs w:val="28"/>
                <w:lang w:eastAsia="zh-CN"/>
              </w:rPr>
              <w:t>；</w:t>
            </w:r>
          </w:p>
        </w:tc>
        <w:tc>
          <w:tcPr>
            <w:tcW w:w="1187" w:type="pct"/>
            <w:shd w:val="clear" w:color="auto" w:fill="auto"/>
            <w:vAlign w:val="center"/>
          </w:tcPr>
          <w:p w14:paraId="21E1D38E">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pacing w:val="18"/>
                <w:sz w:val="28"/>
                <w:szCs w:val="28"/>
              </w:rPr>
              <w:t>查阅相关佐证材</w:t>
            </w:r>
            <w:r>
              <w:rPr>
                <w:rFonts w:hint="eastAsia" w:ascii="仿宋_GB2312" w:hAnsi="仿宋_GB2312" w:eastAsia="仿宋_GB2312" w:cs="仿宋_GB2312"/>
                <w:spacing w:val="-2"/>
                <w:sz w:val="28"/>
                <w:szCs w:val="28"/>
              </w:rPr>
              <w:t>料。</w:t>
            </w:r>
          </w:p>
        </w:tc>
        <w:tc>
          <w:tcPr>
            <w:tcW w:w="259" w:type="pct"/>
            <w:shd w:val="clear" w:color="auto" w:fill="auto"/>
            <w:vAlign w:val="center"/>
          </w:tcPr>
          <w:p w14:paraId="24ABD883">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5</w:t>
            </w:r>
          </w:p>
        </w:tc>
        <w:tc>
          <w:tcPr>
            <w:tcW w:w="290" w:type="pct"/>
            <w:vAlign w:val="center"/>
          </w:tcPr>
          <w:p w14:paraId="4B0DEE28">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p>
        </w:tc>
      </w:tr>
      <w:tr w14:paraId="1E93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82" w:type="pct"/>
            <w:vAlign w:val="center"/>
          </w:tcPr>
          <w:p w14:paraId="41C0C05E">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9</w:t>
            </w:r>
          </w:p>
        </w:tc>
        <w:tc>
          <w:tcPr>
            <w:tcW w:w="954" w:type="pct"/>
            <w:shd w:val="clear" w:color="auto" w:fill="auto"/>
            <w:vAlign w:val="center"/>
          </w:tcPr>
          <w:p w14:paraId="38C84A7B">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课题研究推动</w:t>
            </w:r>
          </w:p>
        </w:tc>
        <w:tc>
          <w:tcPr>
            <w:tcW w:w="2025" w:type="pct"/>
            <w:shd w:val="clear" w:color="auto" w:fill="auto"/>
            <w:vAlign w:val="center"/>
          </w:tcPr>
          <w:p w14:paraId="4B119AA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在本学科高水平学术刊物或在1区SCI期刊上发表1篇以上研究论文，或主持完成1项以上具有国内领先水平的应用技术研究项目，以用人单位为第一完成单位。未完成则不得分；</w:t>
            </w:r>
          </w:p>
        </w:tc>
        <w:tc>
          <w:tcPr>
            <w:tcW w:w="1187" w:type="pct"/>
            <w:shd w:val="clear" w:color="auto" w:fill="auto"/>
            <w:vAlign w:val="center"/>
          </w:tcPr>
          <w:p w14:paraId="0644B035">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pacing w:val="18"/>
                <w:sz w:val="28"/>
                <w:szCs w:val="28"/>
              </w:rPr>
              <w:t>查阅相关佐证材</w:t>
            </w:r>
            <w:r>
              <w:rPr>
                <w:rFonts w:hint="eastAsia" w:ascii="仿宋_GB2312" w:hAnsi="仿宋_GB2312" w:eastAsia="仿宋_GB2312" w:cs="仿宋_GB2312"/>
                <w:spacing w:val="-2"/>
                <w:sz w:val="28"/>
                <w:szCs w:val="28"/>
              </w:rPr>
              <w:t>料。</w:t>
            </w:r>
          </w:p>
        </w:tc>
        <w:tc>
          <w:tcPr>
            <w:tcW w:w="259" w:type="pct"/>
            <w:shd w:val="clear" w:color="auto" w:fill="auto"/>
            <w:vAlign w:val="center"/>
          </w:tcPr>
          <w:p w14:paraId="4AA9ECD9">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5</w:t>
            </w:r>
          </w:p>
        </w:tc>
        <w:tc>
          <w:tcPr>
            <w:tcW w:w="290" w:type="pct"/>
            <w:vAlign w:val="center"/>
          </w:tcPr>
          <w:p w14:paraId="42B81049">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p>
        </w:tc>
      </w:tr>
      <w:tr w14:paraId="4E197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5" w:hRule="atLeast"/>
          <w:jc w:val="center"/>
        </w:trPr>
        <w:tc>
          <w:tcPr>
            <w:tcW w:w="282" w:type="pct"/>
            <w:vAlign w:val="center"/>
          </w:tcPr>
          <w:p w14:paraId="19102367">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954" w:type="pct"/>
            <w:shd w:val="clear" w:color="auto" w:fill="auto"/>
            <w:vAlign w:val="center"/>
          </w:tcPr>
          <w:p w14:paraId="08935F1B">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满意度测评</w:t>
            </w:r>
          </w:p>
        </w:tc>
        <w:tc>
          <w:tcPr>
            <w:tcW w:w="2025" w:type="pct"/>
            <w:shd w:val="clear" w:color="auto" w:fill="auto"/>
            <w:vAlign w:val="center"/>
          </w:tcPr>
          <w:p w14:paraId="0C3EEBB1">
            <w:pPr>
              <w:pStyle w:val="9"/>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pacing w:val="9"/>
                <w:sz w:val="28"/>
                <w:szCs w:val="28"/>
                <w:lang w:val="en-US" w:eastAsia="zh-CN"/>
              </w:rPr>
              <w:t>医务人员</w:t>
            </w:r>
            <w:r>
              <w:rPr>
                <w:rFonts w:hint="eastAsia" w:ascii="仿宋_GB2312" w:hAnsi="仿宋_GB2312" w:eastAsia="仿宋_GB2312" w:cs="仿宋_GB2312"/>
                <w:spacing w:val="9"/>
                <w:sz w:val="28"/>
                <w:szCs w:val="28"/>
              </w:rPr>
              <w:t>满意度≥90%得</w:t>
            </w:r>
            <w:r>
              <w:rPr>
                <w:rFonts w:hint="eastAsia" w:ascii="仿宋_GB2312" w:hAnsi="仿宋_GB2312" w:eastAsia="仿宋_GB2312" w:cs="仿宋_GB2312"/>
                <w:spacing w:val="9"/>
                <w:sz w:val="28"/>
                <w:szCs w:val="28"/>
                <w:lang w:val="en-US" w:eastAsia="zh-CN"/>
              </w:rPr>
              <w:t>5</w:t>
            </w:r>
            <w:r>
              <w:rPr>
                <w:rFonts w:hint="eastAsia" w:ascii="仿宋_GB2312" w:hAnsi="仿宋_GB2312" w:eastAsia="仿宋_GB2312" w:cs="仿宋_GB2312"/>
                <w:spacing w:val="9"/>
                <w:sz w:val="28"/>
                <w:szCs w:val="28"/>
              </w:rPr>
              <w:t>分，满意度≥80％得</w:t>
            </w:r>
            <w:r>
              <w:rPr>
                <w:rFonts w:hint="eastAsia" w:ascii="仿宋_GB2312" w:hAnsi="仿宋_GB2312" w:eastAsia="仿宋_GB2312" w:cs="仿宋_GB2312"/>
                <w:spacing w:val="-20"/>
                <w:sz w:val="28"/>
                <w:szCs w:val="28"/>
                <w:lang w:val="en-US" w:eastAsia="zh-CN"/>
              </w:rPr>
              <w:t>3</w:t>
            </w:r>
            <w:r>
              <w:rPr>
                <w:rFonts w:hint="eastAsia" w:ascii="仿宋_GB2312" w:hAnsi="仿宋_GB2312" w:eastAsia="仿宋_GB2312" w:cs="仿宋_GB2312"/>
                <w:spacing w:val="7"/>
                <w:sz w:val="28"/>
                <w:szCs w:val="28"/>
              </w:rPr>
              <w:t>分，满意度≥70%得</w:t>
            </w:r>
            <w:r>
              <w:rPr>
                <w:rFonts w:hint="eastAsia" w:ascii="仿宋_GB2312" w:hAnsi="仿宋_GB2312" w:eastAsia="仿宋_GB2312" w:cs="仿宋_GB2312"/>
                <w:spacing w:val="7"/>
                <w:sz w:val="28"/>
                <w:szCs w:val="28"/>
                <w:lang w:val="en-US" w:eastAsia="zh-CN"/>
              </w:rPr>
              <w:t>2</w:t>
            </w:r>
            <w:r>
              <w:rPr>
                <w:rFonts w:hint="eastAsia" w:ascii="仿宋_GB2312" w:hAnsi="仿宋_GB2312" w:eastAsia="仿宋_GB2312" w:cs="仿宋_GB2312"/>
                <w:spacing w:val="7"/>
                <w:sz w:val="28"/>
                <w:szCs w:val="28"/>
              </w:rPr>
              <w:t>分，满意度</w:t>
            </w:r>
            <w:r>
              <w:rPr>
                <w:rFonts w:hint="eastAsia" w:ascii="仿宋_GB2312" w:hAnsi="仿宋_GB2312" w:eastAsia="仿宋_GB2312" w:cs="仿宋_GB2312"/>
                <w:spacing w:val="-41"/>
                <w:sz w:val="28"/>
                <w:szCs w:val="28"/>
              </w:rPr>
              <w:t xml:space="preserve"> </w:t>
            </w:r>
            <w:r>
              <w:rPr>
                <w:rFonts w:hint="eastAsia" w:ascii="仿宋_GB2312" w:hAnsi="仿宋_GB2312" w:eastAsia="仿宋_GB2312" w:cs="仿宋_GB2312"/>
                <w:spacing w:val="7"/>
                <w:sz w:val="28"/>
                <w:szCs w:val="28"/>
              </w:rPr>
              <w:t>&lt;70%不得分。</w:t>
            </w:r>
          </w:p>
        </w:tc>
        <w:tc>
          <w:tcPr>
            <w:tcW w:w="1187" w:type="pct"/>
            <w:shd w:val="clear" w:color="auto" w:fill="auto"/>
            <w:vAlign w:val="center"/>
          </w:tcPr>
          <w:p w14:paraId="6A83E8A0">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spacing w:val="1"/>
                <w:sz w:val="28"/>
                <w:szCs w:val="28"/>
              </w:rPr>
              <w:t>抽取院班子成员、中层干部和</w:t>
            </w:r>
            <w:r>
              <w:rPr>
                <w:rFonts w:hint="eastAsia" w:ascii="仿宋_GB2312" w:hAnsi="仿宋_GB2312" w:eastAsia="仿宋_GB2312" w:cs="仿宋_GB2312"/>
                <w:spacing w:val="1"/>
                <w:sz w:val="28"/>
                <w:szCs w:val="28"/>
                <w:lang w:val="en-US" w:eastAsia="zh-CN"/>
              </w:rPr>
              <w:t>医院</w:t>
            </w:r>
            <w:r>
              <w:rPr>
                <w:rFonts w:hint="eastAsia" w:ascii="仿宋_GB2312" w:hAnsi="仿宋_GB2312" w:eastAsia="仿宋_GB2312" w:cs="仿宋_GB2312"/>
                <w:spacing w:val="7"/>
                <w:sz w:val="28"/>
                <w:szCs w:val="28"/>
              </w:rPr>
              <w:t>职工进行满意度测评。</w:t>
            </w:r>
            <w:bookmarkStart w:id="1" w:name="_GoBack"/>
            <w:bookmarkEnd w:id="1"/>
          </w:p>
        </w:tc>
        <w:tc>
          <w:tcPr>
            <w:tcW w:w="259" w:type="pct"/>
            <w:shd w:val="clear" w:color="auto" w:fill="auto"/>
            <w:vAlign w:val="center"/>
          </w:tcPr>
          <w:p w14:paraId="10A0A2D0">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val="0"/>
                <w:bCs w:val="0"/>
                <w:sz w:val="28"/>
                <w:szCs w:val="28"/>
                <w:lang w:val="en-US" w:eastAsia="zh-CN"/>
              </w:rPr>
              <w:t>5</w:t>
            </w:r>
          </w:p>
        </w:tc>
        <w:tc>
          <w:tcPr>
            <w:tcW w:w="290" w:type="pct"/>
            <w:vAlign w:val="center"/>
          </w:tcPr>
          <w:p w14:paraId="0380B437">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p>
        </w:tc>
      </w:tr>
      <w:tr w14:paraId="54F6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82" w:type="pct"/>
            <w:vAlign w:val="center"/>
          </w:tcPr>
          <w:p w14:paraId="54012DA2">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954" w:type="pct"/>
            <w:shd w:val="clear" w:color="auto" w:fill="auto"/>
            <w:vAlign w:val="center"/>
          </w:tcPr>
          <w:p w14:paraId="78B1FF6E">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bCs w:val="0"/>
                <w:spacing w:val="-10"/>
                <w:sz w:val="28"/>
                <w:szCs w:val="28"/>
              </w:rPr>
              <w:t>服务能力</w:t>
            </w:r>
            <w:r>
              <w:rPr>
                <w:rFonts w:hint="eastAsia" w:ascii="仿宋_GB2312" w:hAnsi="仿宋_GB2312" w:eastAsia="仿宋_GB2312" w:cs="仿宋_GB2312"/>
                <w:b w:val="0"/>
                <w:bCs w:val="0"/>
                <w:spacing w:val="-3"/>
                <w:sz w:val="28"/>
                <w:szCs w:val="28"/>
              </w:rPr>
              <w:t>评价</w:t>
            </w:r>
          </w:p>
        </w:tc>
        <w:tc>
          <w:tcPr>
            <w:tcW w:w="2025" w:type="pct"/>
            <w:shd w:val="clear" w:color="auto" w:fill="auto"/>
            <w:vAlign w:val="center"/>
          </w:tcPr>
          <w:p w14:paraId="7BA629D2">
            <w:pPr>
              <w:pStyle w:val="9"/>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pacing w:val="8"/>
                <w:sz w:val="28"/>
                <w:szCs w:val="28"/>
              </w:rPr>
              <w:t>年度内针对</w:t>
            </w:r>
            <w:r>
              <w:rPr>
                <w:rFonts w:hint="eastAsia" w:ascii="仿宋_GB2312" w:hAnsi="仿宋_GB2312" w:eastAsia="仿宋_GB2312" w:cs="仿宋_GB2312"/>
                <w:spacing w:val="8"/>
                <w:sz w:val="28"/>
                <w:szCs w:val="28"/>
                <w:lang w:val="en-US" w:eastAsia="zh-CN"/>
              </w:rPr>
              <w:t>科室</w:t>
            </w:r>
            <w:r>
              <w:rPr>
                <w:rFonts w:hint="eastAsia" w:ascii="仿宋_GB2312" w:hAnsi="仿宋_GB2312" w:eastAsia="仿宋_GB2312" w:cs="仿宋_GB2312"/>
                <w:spacing w:val="8"/>
                <w:sz w:val="28"/>
                <w:szCs w:val="28"/>
              </w:rPr>
              <w:t>管理、医院收入、服务人次、医疗服务能力提升、新技术开展等工作给予评分。</w:t>
            </w:r>
          </w:p>
        </w:tc>
        <w:tc>
          <w:tcPr>
            <w:tcW w:w="1187" w:type="pct"/>
            <w:shd w:val="clear" w:color="auto" w:fill="auto"/>
            <w:vAlign w:val="center"/>
          </w:tcPr>
          <w:p w14:paraId="22E5CDC9">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spacing w:val="17"/>
                <w:sz w:val="28"/>
                <w:szCs w:val="28"/>
              </w:rPr>
              <w:t>旗卫健委按照日常</w:t>
            </w:r>
            <w:r>
              <w:rPr>
                <w:rFonts w:hint="eastAsia" w:ascii="仿宋_GB2312" w:hAnsi="仿宋_GB2312" w:eastAsia="仿宋_GB2312" w:cs="仿宋_GB2312"/>
                <w:spacing w:val="7"/>
                <w:sz w:val="28"/>
                <w:szCs w:val="28"/>
              </w:rPr>
              <w:t>监管情况评分</w:t>
            </w:r>
            <w:r>
              <w:rPr>
                <w:rFonts w:hint="eastAsia" w:ascii="仿宋_GB2312" w:hAnsi="仿宋_GB2312" w:eastAsia="仿宋_GB2312" w:cs="仿宋_GB2312"/>
                <w:spacing w:val="7"/>
                <w:sz w:val="28"/>
                <w:szCs w:val="28"/>
                <w:lang w:eastAsia="zh-CN"/>
              </w:rPr>
              <w:t>。</w:t>
            </w:r>
          </w:p>
        </w:tc>
        <w:tc>
          <w:tcPr>
            <w:tcW w:w="259" w:type="pct"/>
            <w:shd w:val="clear" w:color="auto" w:fill="auto"/>
            <w:vAlign w:val="center"/>
          </w:tcPr>
          <w:p w14:paraId="2985E096">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val="0"/>
                <w:bCs w:val="0"/>
                <w:sz w:val="28"/>
                <w:szCs w:val="28"/>
                <w:lang w:val="en-US" w:eastAsia="zh-CN"/>
              </w:rPr>
              <w:t>5</w:t>
            </w:r>
          </w:p>
        </w:tc>
        <w:tc>
          <w:tcPr>
            <w:tcW w:w="290" w:type="pct"/>
            <w:vAlign w:val="center"/>
          </w:tcPr>
          <w:p w14:paraId="3BD47BEA">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p>
        </w:tc>
      </w:tr>
      <w:tr w14:paraId="32AC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82" w:type="pct"/>
            <w:vAlign w:val="center"/>
          </w:tcPr>
          <w:p w14:paraId="64F7C50D">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954" w:type="pct"/>
            <w:shd w:val="clear" w:color="auto" w:fill="auto"/>
            <w:vAlign w:val="center"/>
          </w:tcPr>
          <w:p w14:paraId="09E16A10">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val="0"/>
                <w:bCs w:val="0"/>
                <w:spacing w:val="-10"/>
                <w:sz w:val="28"/>
                <w:szCs w:val="28"/>
              </w:rPr>
              <w:t>一票否决</w:t>
            </w:r>
          </w:p>
        </w:tc>
        <w:tc>
          <w:tcPr>
            <w:tcW w:w="2025" w:type="pct"/>
            <w:shd w:val="clear" w:color="auto" w:fill="auto"/>
            <w:vAlign w:val="center"/>
          </w:tcPr>
          <w:p w14:paraId="37175E05">
            <w:pPr>
              <w:pStyle w:val="9"/>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pacing w:val="14"/>
                <w:sz w:val="28"/>
                <w:szCs w:val="28"/>
                <w:lang w:val="en-US" w:eastAsia="zh-CN"/>
              </w:rPr>
              <w:t>医务人员</w:t>
            </w:r>
            <w:r>
              <w:rPr>
                <w:rFonts w:hint="eastAsia" w:ascii="仿宋_GB2312" w:hAnsi="仿宋_GB2312" w:eastAsia="仿宋_GB2312" w:cs="仿宋_GB2312"/>
                <w:spacing w:val="14"/>
                <w:sz w:val="28"/>
                <w:szCs w:val="28"/>
              </w:rPr>
              <w:t>满意度&lt;60%、患者满意度&lt;70%、重大违纪</w:t>
            </w:r>
            <w:r>
              <w:rPr>
                <w:rFonts w:hint="eastAsia" w:ascii="仿宋_GB2312" w:hAnsi="仿宋_GB2312" w:eastAsia="仿宋_GB2312" w:cs="仿宋_GB2312"/>
                <w:spacing w:val="13"/>
                <w:sz w:val="28"/>
                <w:szCs w:val="28"/>
              </w:rPr>
              <w:t>行为、重大安</w:t>
            </w:r>
            <w:r>
              <w:rPr>
                <w:rFonts w:hint="eastAsia" w:ascii="仿宋_GB2312" w:hAnsi="仿宋_GB2312" w:eastAsia="仿宋_GB2312" w:cs="仿宋_GB2312"/>
                <w:spacing w:val="9"/>
                <w:sz w:val="28"/>
                <w:szCs w:val="28"/>
              </w:rPr>
              <w:t>全事故等行为且产生严重后果者，执行一票否决。</w:t>
            </w:r>
          </w:p>
        </w:tc>
        <w:tc>
          <w:tcPr>
            <w:tcW w:w="1187" w:type="pct"/>
            <w:shd w:val="clear" w:color="auto" w:fill="auto"/>
            <w:vAlign w:val="center"/>
          </w:tcPr>
          <w:p w14:paraId="36ECD802">
            <w:pPr>
              <w:pStyle w:val="11"/>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spacing w:val="15"/>
                <w:sz w:val="28"/>
                <w:szCs w:val="28"/>
              </w:rPr>
              <w:t>由旗卫生健康委员会医政医</w:t>
            </w:r>
            <w:r>
              <w:rPr>
                <w:rFonts w:hint="eastAsia" w:ascii="仿宋_GB2312" w:hAnsi="仿宋_GB2312" w:eastAsia="仿宋_GB2312" w:cs="仿宋_GB2312"/>
                <w:spacing w:val="1"/>
                <w:sz w:val="28"/>
                <w:szCs w:val="28"/>
              </w:rPr>
              <w:t>管股、医调委提供相关参考材</w:t>
            </w:r>
            <w:r>
              <w:rPr>
                <w:rFonts w:hint="eastAsia" w:ascii="仿宋_GB2312" w:hAnsi="仿宋_GB2312" w:eastAsia="仿宋_GB2312" w:cs="仿宋_GB2312"/>
                <w:sz w:val="28"/>
                <w:szCs w:val="28"/>
              </w:rPr>
              <w:t>料。</w:t>
            </w:r>
            <w:r>
              <w:rPr>
                <w:rFonts w:hint="eastAsia" w:ascii="仿宋_GB2312" w:hAnsi="仿宋_GB2312" w:eastAsia="仿宋_GB2312" w:cs="仿宋_GB2312"/>
                <w:spacing w:val="9"/>
                <w:sz w:val="28"/>
                <w:szCs w:val="28"/>
              </w:rPr>
              <w:t>查阅相关报表及佐证材料</w:t>
            </w:r>
          </w:p>
        </w:tc>
        <w:tc>
          <w:tcPr>
            <w:tcW w:w="259" w:type="pct"/>
            <w:shd w:val="clear" w:color="auto" w:fill="auto"/>
            <w:vAlign w:val="center"/>
          </w:tcPr>
          <w:p w14:paraId="7AFAD10F">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sz w:val="28"/>
                <w:szCs w:val="28"/>
                <w:lang w:val="en-US" w:eastAsia="zh-CN"/>
              </w:rPr>
              <w:t>--</w:t>
            </w:r>
          </w:p>
        </w:tc>
        <w:tc>
          <w:tcPr>
            <w:tcW w:w="290" w:type="pct"/>
            <w:vAlign w:val="center"/>
          </w:tcPr>
          <w:p w14:paraId="485E28C8">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p>
        </w:tc>
      </w:tr>
      <w:tr w14:paraId="5FB6C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2" w:type="pct"/>
            <w:vAlign w:val="center"/>
          </w:tcPr>
          <w:p w14:paraId="592844AB">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合计</w:t>
            </w:r>
          </w:p>
        </w:tc>
        <w:tc>
          <w:tcPr>
            <w:tcW w:w="954" w:type="pct"/>
            <w:vAlign w:val="center"/>
          </w:tcPr>
          <w:p w14:paraId="71F9D2E5">
            <w:pPr>
              <w:pStyle w:val="9"/>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仿宋_GB2312" w:hAnsi="仿宋_GB2312" w:eastAsia="仿宋_GB2312" w:cs="仿宋_GB2312"/>
                <w:sz w:val="28"/>
                <w:szCs w:val="28"/>
              </w:rPr>
            </w:pPr>
          </w:p>
        </w:tc>
        <w:tc>
          <w:tcPr>
            <w:tcW w:w="2025" w:type="pct"/>
            <w:vAlign w:val="center"/>
          </w:tcPr>
          <w:p w14:paraId="5569E4B0">
            <w:pPr>
              <w:pStyle w:val="9"/>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仿宋_GB2312" w:hAnsi="仿宋_GB2312" w:eastAsia="仿宋_GB2312" w:cs="仿宋_GB2312"/>
                <w:sz w:val="28"/>
                <w:szCs w:val="28"/>
              </w:rPr>
            </w:pPr>
          </w:p>
        </w:tc>
        <w:tc>
          <w:tcPr>
            <w:tcW w:w="1187" w:type="pct"/>
            <w:vAlign w:val="center"/>
          </w:tcPr>
          <w:p w14:paraId="1C9BF2E0">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b/>
                <w:bCs/>
                <w:sz w:val="28"/>
                <w:szCs w:val="28"/>
              </w:rPr>
            </w:pPr>
          </w:p>
        </w:tc>
        <w:tc>
          <w:tcPr>
            <w:tcW w:w="259" w:type="pct"/>
            <w:vAlign w:val="center"/>
          </w:tcPr>
          <w:p w14:paraId="028B6E1C">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100</w:t>
            </w:r>
          </w:p>
        </w:tc>
        <w:tc>
          <w:tcPr>
            <w:tcW w:w="290" w:type="pct"/>
            <w:vAlign w:val="center"/>
          </w:tcPr>
          <w:p w14:paraId="3E50CF5D">
            <w:pPr>
              <w:pStyle w:val="9"/>
              <w:keepNext w:val="0"/>
              <w:keepLines w:val="0"/>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仿宋_GB2312" w:hAnsi="仿宋_GB2312" w:eastAsia="仿宋_GB2312" w:cs="仿宋_GB2312"/>
                <w:sz w:val="28"/>
                <w:szCs w:val="28"/>
              </w:rPr>
            </w:pPr>
          </w:p>
        </w:tc>
      </w:tr>
    </w:tbl>
    <w:p w14:paraId="1EB1230E">
      <w:pPr>
        <w:pStyle w:val="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说明</w:t>
      </w:r>
      <w:r>
        <w:rPr>
          <w:rFonts w:hint="eastAsia" w:ascii="仿宋_GB2312" w:hAnsi="仿宋_GB2312" w:eastAsia="仿宋_GB2312" w:cs="仿宋_GB2312"/>
          <w:sz w:val="28"/>
          <w:szCs w:val="28"/>
        </w:rPr>
        <w:t>：</w:t>
      </w:r>
    </w:p>
    <w:p w14:paraId="121E7FBD">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48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en-US" w:bidi="ar-SA"/>
        </w:rPr>
        <w:t>1</w:t>
      </w:r>
      <w:r>
        <w:rPr>
          <w:rFonts w:hint="eastAsia" w:ascii="仿宋_GB2312" w:hAnsi="仿宋_GB2312" w:eastAsia="仿宋_GB2312" w:cs="仿宋_GB2312"/>
          <w:sz w:val="28"/>
          <w:szCs w:val="28"/>
          <w:lang w:val="en-US" w:eastAsia="zh-CN" w:bidi="ar-SA"/>
        </w:rPr>
        <w:t>.</w:t>
      </w:r>
      <w:r>
        <w:rPr>
          <w:rFonts w:hint="eastAsia" w:ascii="仿宋_GB2312" w:hAnsi="仿宋_GB2312" w:eastAsia="仿宋_GB2312" w:cs="仿宋_GB2312"/>
          <w:sz w:val="28"/>
          <w:szCs w:val="28"/>
        </w:rPr>
        <w:t>本考核评分表用于评估</w:t>
      </w:r>
      <w:r>
        <w:rPr>
          <w:rFonts w:hint="eastAsia" w:ascii="仿宋_GB2312" w:hAnsi="仿宋_GB2312" w:eastAsia="仿宋_GB2312" w:cs="仿宋_GB2312"/>
          <w:sz w:val="28"/>
          <w:szCs w:val="28"/>
          <w:lang w:val="en-US" w:eastAsia="zh-CN"/>
        </w:rPr>
        <w:t>公立医院柔性引才</w:t>
      </w:r>
      <w:r>
        <w:rPr>
          <w:rFonts w:hint="eastAsia" w:ascii="仿宋_GB2312" w:hAnsi="仿宋_GB2312" w:eastAsia="仿宋_GB2312" w:cs="仿宋_GB2312"/>
          <w:sz w:val="28"/>
          <w:szCs w:val="28"/>
        </w:rPr>
        <w:t>工作绩效，</w:t>
      </w:r>
      <w:r>
        <w:rPr>
          <w:rFonts w:hint="eastAsia" w:ascii="仿宋_GB2312" w:hAnsi="仿宋_GB2312" w:eastAsia="仿宋_GB2312" w:cs="仿宋_GB2312"/>
          <w:sz w:val="28"/>
          <w:szCs w:val="28"/>
          <w:lang w:val="en-US" w:eastAsia="zh-CN"/>
        </w:rPr>
        <w:t>各用人单位可根据引进人才具体情况实行“一人一案”制定相关考核方案细则</w:t>
      </w:r>
      <w:r>
        <w:rPr>
          <w:rFonts w:hint="eastAsia" w:ascii="仿宋_GB2312" w:hAnsi="仿宋_GB2312" w:eastAsia="仿宋_GB2312" w:cs="仿宋_GB2312"/>
          <w:sz w:val="28"/>
          <w:szCs w:val="28"/>
        </w:rPr>
        <w:t>。</w:t>
      </w:r>
    </w:p>
    <w:p w14:paraId="490C12EA">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48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en-US" w:bidi="ar-SA"/>
        </w:rPr>
        <w:t>2</w:t>
      </w:r>
      <w:r>
        <w:rPr>
          <w:rFonts w:hint="eastAsia" w:ascii="仿宋_GB2312" w:hAnsi="仿宋_GB2312" w:eastAsia="仿宋_GB2312" w:cs="仿宋_GB2312"/>
          <w:sz w:val="28"/>
          <w:szCs w:val="28"/>
          <w:lang w:val="en-US" w:eastAsia="zh-CN" w:bidi="ar-SA"/>
        </w:rPr>
        <w:t>.</w:t>
      </w:r>
      <w:r>
        <w:rPr>
          <w:rFonts w:hint="eastAsia" w:ascii="仿宋_GB2312" w:hAnsi="仿宋_GB2312" w:eastAsia="仿宋_GB2312" w:cs="仿宋_GB2312"/>
          <w:sz w:val="28"/>
          <w:szCs w:val="28"/>
        </w:rPr>
        <w:t>各项考核标准需严格按照实际情况进行评分，确保公平公正。</w:t>
      </w:r>
    </w:p>
    <w:p w14:paraId="23CC7877">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48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en-US" w:bidi="ar-SA"/>
        </w:rPr>
        <w:t>3</w:t>
      </w:r>
      <w:r>
        <w:rPr>
          <w:rFonts w:hint="eastAsia" w:ascii="仿宋_GB2312" w:hAnsi="仿宋_GB2312" w:eastAsia="仿宋_GB2312" w:cs="仿宋_GB2312"/>
          <w:sz w:val="28"/>
          <w:szCs w:val="28"/>
          <w:lang w:val="en-US" w:eastAsia="zh-CN" w:bidi="ar-SA"/>
        </w:rPr>
        <w:t>、</w:t>
      </w:r>
      <w:r>
        <w:rPr>
          <w:rFonts w:hint="eastAsia" w:ascii="仿宋_GB2312" w:hAnsi="仿宋_GB2312" w:eastAsia="仿宋_GB2312" w:cs="仿宋_GB2312"/>
          <w:sz w:val="28"/>
          <w:szCs w:val="28"/>
        </w:rPr>
        <w:t>考核过程中，若发现存在弄虚作假、违规操作等行为，将视情节轻重给予相应处罚，并可能影响奖金支付。</w:t>
      </w:r>
    </w:p>
    <w:p w14:paraId="6391974A">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480" w:firstLineChars="0"/>
        <w:textAlignment w:val="auto"/>
        <w:rPr>
          <w:rFonts w:hint="eastAsia" w:asciiTheme="minorEastAsia" w:hAnsiTheme="minorEastAsia" w:eastAsiaTheme="minorEastAsia" w:cstheme="minorEastAsia"/>
        </w:rPr>
      </w:pPr>
      <w:r>
        <w:rPr>
          <w:rFonts w:hint="eastAsia" w:ascii="仿宋_GB2312" w:hAnsi="仿宋_GB2312" w:eastAsia="仿宋_GB2312" w:cs="仿宋_GB2312"/>
          <w:sz w:val="28"/>
          <w:szCs w:val="28"/>
          <w:lang w:val="en-US" w:eastAsia="en-US" w:bidi="ar-SA"/>
        </w:rPr>
        <w:t>4.</w:t>
      </w:r>
      <w:r>
        <w:rPr>
          <w:rFonts w:hint="eastAsia" w:ascii="仿宋_GB2312" w:hAnsi="仿宋_GB2312" w:eastAsia="仿宋_GB2312" w:cs="仿宋_GB2312"/>
          <w:sz w:val="28"/>
          <w:szCs w:val="28"/>
        </w:rPr>
        <w:t>考核评分表最终解释权归鄂托克旗</w:t>
      </w:r>
      <w:r>
        <w:rPr>
          <w:rFonts w:hint="eastAsia" w:ascii="仿宋_GB2312" w:hAnsi="仿宋_GB2312" w:eastAsia="仿宋_GB2312" w:cs="仿宋_GB2312"/>
          <w:sz w:val="28"/>
          <w:szCs w:val="28"/>
          <w:lang w:val="en-US" w:eastAsia="zh-CN"/>
        </w:rPr>
        <w:t>卫生健康委</w:t>
      </w:r>
      <w:r>
        <w:rPr>
          <w:rFonts w:hint="eastAsia" w:ascii="仿宋_GB2312" w:hAnsi="仿宋_GB2312" w:eastAsia="仿宋_GB2312" w:cs="仿宋_GB2312"/>
          <w:sz w:val="28"/>
          <w:szCs w:val="28"/>
        </w:rPr>
        <w:t>所有。</w:t>
      </w:r>
    </w:p>
    <w:bookmarkEnd w:id="0"/>
    <w:p w14:paraId="12A0C83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val="en-US" w:eastAsia="zh-CN"/>
        </w:rPr>
      </w:pPr>
    </w:p>
    <w:p w14:paraId="6DF4B02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val="en-US" w:eastAsia="zh-CN"/>
        </w:rPr>
      </w:pPr>
    </w:p>
    <w:p w14:paraId="39F6B8A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val="en-US" w:eastAsia="zh-CN"/>
        </w:rPr>
      </w:pPr>
    </w:p>
    <w:p w14:paraId="25ECDF5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val="en-US" w:eastAsia="zh-CN"/>
        </w:rPr>
      </w:pPr>
    </w:p>
    <w:p w14:paraId="59EDA56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val="en-US" w:eastAsia="zh-CN"/>
        </w:rPr>
      </w:pPr>
    </w:p>
    <w:p w14:paraId="3424704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val="en-US" w:eastAsia="zh-CN"/>
        </w:rPr>
      </w:pPr>
    </w:p>
    <w:p w14:paraId="2CF7E78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val="en-US" w:eastAsia="zh-CN"/>
        </w:rPr>
        <w:sectPr>
          <w:pgSz w:w="16838" w:h="11906" w:orient="landscape"/>
          <w:pgMar w:top="1803" w:right="1440" w:bottom="1803" w:left="1440" w:header="851" w:footer="992" w:gutter="0"/>
          <w:pgNumType w:fmt="decimal"/>
          <w:cols w:space="0" w:num="1"/>
          <w:rtlGutter w:val="0"/>
          <w:docGrid w:type="lines" w:linePitch="319" w:charSpace="0"/>
        </w:sectPr>
      </w:pPr>
    </w:p>
    <w:p w14:paraId="7309FB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28"/>
          <w:szCs w:val="28"/>
          <w:lang w:val="en-US" w:eastAsia="zh-CN"/>
        </w:rPr>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96BB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8CC95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B8CC95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27A32"/>
    <w:multiLevelType w:val="singleLevel"/>
    <w:tmpl w:val="0D627A3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978EB"/>
    <w:rsid w:val="009C1307"/>
    <w:rsid w:val="08DE5AC7"/>
    <w:rsid w:val="0C4843B9"/>
    <w:rsid w:val="265E685B"/>
    <w:rsid w:val="311E7D75"/>
    <w:rsid w:val="3986620E"/>
    <w:rsid w:val="44623562"/>
    <w:rsid w:val="46EC35B7"/>
    <w:rsid w:val="53733096"/>
    <w:rsid w:val="537E7E8B"/>
    <w:rsid w:val="546649A9"/>
    <w:rsid w:val="5932754F"/>
    <w:rsid w:val="5C016ED9"/>
    <w:rsid w:val="60D333C6"/>
    <w:rsid w:val="645978EB"/>
    <w:rsid w:val="662D2BD6"/>
    <w:rsid w:val="7294183C"/>
    <w:rsid w:val="77F67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80" w:after="180"/>
    </w:p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First Paragraph"/>
    <w:basedOn w:val="2"/>
    <w:next w:val="2"/>
    <w:qFormat/>
    <w:uiPriority w:val="0"/>
  </w:style>
  <w:style w:type="paragraph" w:customStyle="1" w:styleId="9">
    <w:name w:val="Compact"/>
    <w:basedOn w:val="2"/>
    <w:qFormat/>
    <w:uiPriority w:val="0"/>
    <w:pPr>
      <w:spacing w:before="36" w:after="36"/>
    </w:pPr>
  </w:style>
  <w:style w:type="table" w:customStyle="1" w:styleId="10">
    <w:name w:val="Table"/>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11">
    <w:name w:val="Table Text"/>
    <w:basedOn w:val="1"/>
    <w:semiHidden/>
    <w:qFormat/>
    <w:uiPriority w:val="0"/>
    <w:rPr>
      <w:rFonts w:ascii="FangSong_GB2312" w:hAnsi="FangSong_GB2312" w:eastAsia="FangSong_GB2312" w:cs="FangSong_GB2312"/>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3863</Words>
  <Characters>3912</Characters>
  <Lines>0</Lines>
  <Paragraphs>0</Paragraphs>
  <TotalTime>15</TotalTime>
  <ScaleCrop>false</ScaleCrop>
  <LinksUpToDate>false</LinksUpToDate>
  <CharactersWithSpaces>3913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2025-07-07T02:26:00Z</dcterms:created>
  <dc:creator></dc:creator>
  <cp:lastModifiedBy></cp:lastModifiedBy>
  <cp:lastPrinted>2025-12-16T02:47:00Z</cp:lastPrinted>
  <dcterms:modified xsi:type="dcterms:W3CDTF">2025-12-17T08:51:41Z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9C697A15495B449494ED0EE7BA32DAD9_13</vt:lpwstr>
  </property>
  <property fmtid="{D5CDD505-2E9C-101B-9397-08002B2CF9AE}" pid="4" name="KSOTemplateDocerSaveRecord">
    <vt:lpwstr>eyJoZGlkIjoiMDYxMDE1MDZiMzMyYmJjZTNjZGU4ZjM1MGNlNWU5ZTAiLCJ1c2VySWQiOiIxMzczNTM4NDI3In0=</vt:lpwstr>
  </property>
</Properties>
</file>